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3D1" w:rsidRPr="002D03D1" w:rsidRDefault="002D03D1" w:rsidP="002D03D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2D03D1">
        <w:rPr>
          <w:rFonts w:ascii="Times New Roman" w:eastAsia="Times New Roman" w:hAnsi="Times New Roman" w:cs="Times New Roman"/>
          <w:b/>
          <w:bCs/>
          <w:kern w:val="36"/>
          <w:sz w:val="48"/>
          <w:szCs w:val="48"/>
        </w:rPr>
        <w:t>Ligj për gjimnaz matematiko-informatik</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1</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proofErr w:type="gramStart"/>
      <w:r w:rsidRPr="002D03D1">
        <w:rPr>
          <w:rFonts w:ascii="Times New Roman" w:eastAsia="Times New Roman" w:hAnsi="Times New Roman" w:cs="Times New Roman"/>
          <w:sz w:val="24"/>
          <w:szCs w:val="24"/>
        </w:rPr>
        <w:t>Me këtë ligj rregullohen organizimi, funksionimi dhe realizimi i procesit edukativo-arsimor në gjimnazin matematiko-informatik.</w:t>
      </w:r>
      <w:proofErr w:type="gramEnd"/>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2</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proofErr w:type="gramStart"/>
      <w:r w:rsidRPr="002D03D1">
        <w:rPr>
          <w:rFonts w:ascii="Times New Roman" w:eastAsia="Times New Roman" w:hAnsi="Times New Roman" w:cs="Times New Roman"/>
          <w:sz w:val="24"/>
          <w:szCs w:val="24"/>
        </w:rPr>
        <w:t>Për çështjet të cilat nuk janë të rregulluara me këtë ligj, ndërsa kanë të bëjnë me gjimnazin matematiko-informatik, zbatohen dispozitat e Ligjit për arsimin e mesëm.</w:t>
      </w:r>
      <w:proofErr w:type="gramEnd"/>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3</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proofErr w:type="gramStart"/>
      <w:r w:rsidRPr="002D03D1">
        <w:rPr>
          <w:rFonts w:ascii="Times New Roman" w:eastAsia="Times New Roman" w:hAnsi="Times New Roman" w:cs="Times New Roman"/>
          <w:sz w:val="24"/>
          <w:szCs w:val="24"/>
        </w:rPr>
        <w:t>Në gjimnazin matematiko-informatik realizohen plane dhe programe për arsim të gjimnazit.</w:t>
      </w:r>
      <w:proofErr w:type="gramEnd"/>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4</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(1) Gjimnazi matematiko-informatik është shkollë e mesme shtetërore dhe themelohet vetëm për realizimin e planeve dhe programeve për arsim të gjimnazit të kategorive të caktuara të nxënësve për të cilët shteti ka interes të veçantë.</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(2) Krahas veprimtarisë nga paragrafi (1) i këtij neni, pas vendimit të miratuar paraprak nga ana e ministrit kompetent për punët e arsimit dhe shkencës (në tekstin e mëtejmë: ministri), gjimnazi matematiko-informatik mund të organizojë edhe mësim të avancuar dhe trajnime për matematikë, informatikë dhe fizikë për nxënës të talentuar nga shkollat fillore dhe të mesme, për çfarë shpenzimet sigurohen nga Buxheti i Republikës së Maqedonisë, me kushte dhe në procedurë të përcaktuar me Ligjin për buxhetet dhe Ligjin për realizimin e Buxhetit të Republikës së Maqedonisë.</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(3) Gjimnazi matematiko-informatik mund të organizojë edhe trajnime për matematikë, informatikë dhe fizikë për nxënës të talentuar nga shkollat fillore dhe të mesme, për çka shfrytëzuesit e trajnimit paguajnë kompensim të caktuar.</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(4) Mënyrën e organizimit të mësimit të avancuar dhe trajnimeve nga paragrafët (2) dhe (3) të këtij neni, si dhe lartësinë e kompensimeve të cilat i marrin personat e përfshirë në zbatimin e trajnimeve, i përcakton ministri.</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(5) Për programet për mësimin dhe trajnimet nga paragrafët (2) dhe (3) të këtij neni, pëlqim jep ministri, pas mendimit paraprak nga Byroja për Zhvillim të Arsimit.</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(6) Veprimtaria e cila realizohet në gjimnazin matematiko-informatik është me interes publik dhe ushtrohet si shërbim publik.</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5</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proofErr w:type="gramStart"/>
      <w:r w:rsidRPr="002D03D1">
        <w:rPr>
          <w:rFonts w:ascii="Times New Roman" w:eastAsia="Times New Roman" w:hAnsi="Times New Roman" w:cs="Times New Roman"/>
          <w:sz w:val="24"/>
          <w:szCs w:val="24"/>
        </w:rPr>
        <w:lastRenderedPageBreak/>
        <w:t>Gjimnazi matematiko-informatik ka cilësi të personit juridik dhe regjistrohet në Regjistrin Qendror të Republikës së Maqedonisë.</w:t>
      </w:r>
      <w:proofErr w:type="gramEnd"/>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6</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 xml:space="preserve">(1) Gjimnaz matematiko-informatik themelon Qeveria e Republikës së Maqedonisë, nëse: </w:t>
      </w:r>
      <w:r w:rsidRPr="002D03D1">
        <w:rPr>
          <w:rFonts w:ascii="Times New Roman" w:eastAsia="Times New Roman" w:hAnsi="Times New Roman" w:cs="Times New Roman"/>
          <w:sz w:val="24"/>
          <w:szCs w:val="24"/>
        </w:rPr>
        <w:br/>
        <w:t xml:space="preserve">- ekzistojnë nevoja të shtetit nga lloj i caktuar i kuadrove matematiko-informatike, </w:t>
      </w:r>
      <w:r w:rsidRPr="002D03D1">
        <w:rPr>
          <w:rFonts w:ascii="Times New Roman" w:eastAsia="Times New Roman" w:hAnsi="Times New Roman" w:cs="Times New Roman"/>
          <w:sz w:val="24"/>
          <w:szCs w:val="24"/>
        </w:rPr>
        <w:br/>
        <w:t xml:space="preserve">- janë miratuar plane mësimore dhe programe për punë edukativo-arsimore, </w:t>
      </w:r>
      <w:r w:rsidRPr="002D03D1">
        <w:rPr>
          <w:rFonts w:ascii="Times New Roman" w:eastAsia="Times New Roman" w:hAnsi="Times New Roman" w:cs="Times New Roman"/>
          <w:sz w:val="24"/>
          <w:szCs w:val="24"/>
        </w:rPr>
        <w:br/>
        <w:t xml:space="preserve">- janë siguruar hapësira adekuate dhe pajisje për realizim të veprimtarisë, </w:t>
      </w:r>
      <w:r w:rsidRPr="002D03D1">
        <w:rPr>
          <w:rFonts w:ascii="Times New Roman" w:eastAsia="Times New Roman" w:hAnsi="Times New Roman" w:cs="Times New Roman"/>
          <w:sz w:val="24"/>
          <w:szCs w:val="24"/>
        </w:rPr>
        <w:br/>
        <w:t xml:space="preserve">- me plan financiar është siguruar nivel i qëndrueshëm i financimit të së paku për një gjeneratë të nxënësve në Gjimnazin matematiko-informatik, </w:t>
      </w:r>
      <w:r w:rsidRPr="002D03D1">
        <w:rPr>
          <w:rFonts w:ascii="Times New Roman" w:eastAsia="Times New Roman" w:hAnsi="Times New Roman" w:cs="Times New Roman"/>
          <w:sz w:val="24"/>
          <w:szCs w:val="24"/>
        </w:rPr>
        <w:br/>
        <w:t xml:space="preserve">- është siguruar numër i nevojshëm i personave të cilët i plotësojnë kushtet e përcaktuara për mësimdhënës dhe bashkëpunëtorë profesionalë në arsimin e mesëm dhe persona të shquar profesionalë nga sfera adekuate matematiko-informatike dhe </w:t>
      </w:r>
      <w:r w:rsidRPr="002D03D1">
        <w:rPr>
          <w:rFonts w:ascii="Times New Roman" w:eastAsia="Times New Roman" w:hAnsi="Times New Roman" w:cs="Times New Roman"/>
          <w:sz w:val="24"/>
          <w:szCs w:val="24"/>
        </w:rPr>
        <w:br/>
        <w:t xml:space="preserve">- janë plotësuar edhe kushte të tjera të cilat janë të përcaktuara me normativat dhe standardet për themelim të gjimnazit matematiko-informatik për ushtrim të veprimtarisë. </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(2) Normativat dhe standardet nga paragrafi (1) alineja 6 të këtij neni për themelimin e gjimnazit matematikoinformatik i përcakton ministri, me propozim të Byrosë për Zhvillim të Arsimit.</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7</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Gjimnazi matematiko-informatik mundet veprimtarinë e vet ta realizojë edhe jashtë selisë së vet, për çka pëlqim jep Qeveria e Republikës së Maqedonisë, me propozim të ministrisë kompetente për punët nga sfera e arsimit (në tekstin e mëtejmë: Ministria).</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8</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Në gjimnazin matematiko-informatik regjistrohen nxënës të rregullt të cilët kanë përfunduar arsim fillor, kanë marrë sukses të përgjithshëm prej së paku 4</w:t>
      </w:r>
      <w:proofErr w:type="gramStart"/>
      <w:r w:rsidRPr="002D03D1">
        <w:rPr>
          <w:rFonts w:ascii="Times New Roman" w:eastAsia="Times New Roman" w:hAnsi="Times New Roman" w:cs="Times New Roman"/>
          <w:sz w:val="24"/>
          <w:szCs w:val="24"/>
        </w:rPr>
        <w:t>,5</w:t>
      </w:r>
      <w:proofErr w:type="gramEnd"/>
      <w:r w:rsidRPr="002D03D1">
        <w:rPr>
          <w:rFonts w:ascii="Times New Roman" w:eastAsia="Times New Roman" w:hAnsi="Times New Roman" w:cs="Times New Roman"/>
          <w:sz w:val="24"/>
          <w:szCs w:val="24"/>
        </w:rPr>
        <w:t xml:space="preserve"> nga klasa e gjashtë deri në të nëntën në arsimin fillor dhe me notë 5 për lëndët mësimore matematikë dhe fizikë nga klasa e gjashtë deri në të nëntën në arsimin fillor dhe e kanë dhënë provimin pranues nga neni 9 paragrafi (2) të këtij ligji.</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9</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(1) Statusi nxënës në gjimnazin matematiko-informatik merret me regjistrimin në gjimnaz.</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(2) Nxënësi i cili regjistrohet në gjimnazin matematikoinformatik jep provim pranues në të cilin i kontrollohen njohuritë për matematikë dhe fizikë.</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(3) Kriteret më të përafërta për regjistrim të nxënësve në gjimnazin matematiko-informatik i përcakton ministri, ndërsa pas mendimit paraprak të Byrosë për Zhvillim të Arsimit.</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10</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lastRenderedPageBreak/>
        <w:t>(1) Ministria shpall ftesë publike për dhënie të provimit pranues për nxënësit te të cilët ka interes për regjistrim në gjimnazin matematiko-informatik, më së voni deri më 31 mars.</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(2) Kontrollin e njohurive në provimin pranues e bëjnë ekipe profesionale të cilat i formon ministri, i përbërë nga persona profesionalë të caktuar nga ministri.</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(3) Nxënësit i cili do të realizojë minimum numër të mjaftueshëm të pikëve në provimin pranues nga paragrafi (1) i këtij neni, ekipi profesional nga paragrafi (2) i këtij neni i jep vërtetim me numrin e pikëve të fituara.</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(4) Mënyrën e kontrollit të njohurive të nxënësve në provimin pranues për regjistrim në gjimnazin matematiko-informatik, ndarjen e pikëve të rezultateve të provimit pranues, si dhe minimumin e pikëve nga paragrafi (3) i këtij neni, i përcakton ministri me propozim të Byrosë për Zhvillim të Arsimit.</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(5) Formën dhe përmbajtjen e formularit të vërtetimit nga paragrafi (3) i këtij neni i përcakton ministri.</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11</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(1) Për nxënësin e regjistruar në gjimnazin matematikoinformatik i cili është me vendbanim të ndryshëm nga vendi në të cilin gjendet gjimnazi matematiko-informatik, Ministria siguron vendosje në konvikt të nxënësve.</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(2) Mënyrën e realizimit të të drejtës nga paragrafi (1) i këtij neni e përcakton ministri.</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12</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(1) Për nxënësin në gjimnazin matematiko-informatik i cili ka arritur sukses të përgjithshëm të shkëlqyeshëm në fund të vitit shkollor paraprak, Ministria siguron bursë mujore, për çka shpall konkurs.</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 xml:space="preserve">(2) Nxënësi duhet t'i plotësojë kushtet nga paragrafi (1) i këtij neni çdo vit shkollor, që Ministria të vazhdojë t'i japë bursë, deri në përfundim të gjimnazit matematikoinformatik. </w:t>
      </w:r>
      <w:proofErr w:type="gramStart"/>
      <w:r w:rsidRPr="002D03D1">
        <w:rPr>
          <w:rFonts w:ascii="Times New Roman" w:eastAsia="Times New Roman" w:hAnsi="Times New Roman" w:cs="Times New Roman"/>
          <w:sz w:val="24"/>
          <w:szCs w:val="24"/>
        </w:rPr>
        <w:t>Nëse nxënësi nuk i plotëson kushtet, Ministria e ndërpret ndarjen e bursës.</w:t>
      </w:r>
      <w:proofErr w:type="gramEnd"/>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 xml:space="preserve">(3) Për ndarje të bursës parashtrohet kërkesë me dokumentacionin e nevojshëm: </w:t>
      </w:r>
      <w:r w:rsidRPr="002D03D1">
        <w:rPr>
          <w:rFonts w:ascii="Times New Roman" w:eastAsia="Times New Roman" w:hAnsi="Times New Roman" w:cs="Times New Roman"/>
          <w:sz w:val="24"/>
          <w:szCs w:val="24"/>
        </w:rPr>
        <w:br/>
        <w:t xml:space="preserve">- dëshmi për shtetësi të Republikës së Maqedonisë, </w:t>
      </w:r>
      <w:r w:rsidRPr="002D03D1">
        <w:rPr>
          <w:rFonts w:ascii="Times New Roman" w:eastAsia="Times New Roman" w:hAnsi="Times New Roman" w:cs="Times New Roman"/>
          <w:sz w:val="24"/>
          <w:szCs w:val="24"/>
        </w:rPr>
        <w:br/>
        <w:t xml:space="preserve">- vërtetim se është nxënës i rregullt në gjimnazin matematiko-informatik, </w:t>
      </w:r>
      <w:r w:rsidRPr="002D03D1">
        <w:rPr>
          <w:rFonts w:ascii="Times New Roman" w:eastAsia="Times New Roman" w:hAnsi="Times New Roman" w:cs="Times New Roman"/>
          <w:sz w:val="24"/>
          <w:szCs w:val="24"/>
        </w:rPr>
        <w:br/>
        <w:t xml:space="preserve">- fotokopje të verifikuara në noter nga dëftesat për vit të përfunduar paraprak të arsimit, </w:t>
      </w:r>
      <w:r w:rsidRPr="002D03D1">
        <w:rPr>
          <w:rFonts w:ascii="Times New Roman" w:eastAsia="Times New Roman" w:hAnsi="Times New Roman" w:cs="Times New Roman"/>
          <w:sz w:val="24"/>
          <w:szCs w:val="24"/>
        </w:rPr>
        <w:br/>
        <w:t xml:space="preserve">- deklaratë të nënshkruar nga prindi/kujdestari se nxënësi nuk është shfrytëzues i bursës tjetër dhe </w:t>
      </w:r>
      <w:r w:rsidRPr="002D03D1">
        <w:rPr>
          <w:rFonts w:ascii="Times New Roman" w:eastAsia="Times New Roman" w:hAnsi="Times New Roman" w:cs="Times New Roman"/>
          <w:sz w:val="24"/>
          <w:szCs w:val="24"/>
        </w:rPr>
        <w:br/>
        <w:t xml:space="preserve">- deklaratë nga prindi/kujdestari për përpunim dhe shfrytëzim të të dhënave të tij personale dhe të dhënave personale të nxënësit, me të cilën nxënësi pajtohet që Ministria me detyrë zyrtare t'i sigurojë dokumentet e nevojshme. </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lastRenderedPageBreak/>
        <w:t>(4) Formën dhe përmbajtjen e formularit të kërkesës nga paragrafi (3) i këtij neni i përcakton ministri.</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(5) Personi i autorizuar zyrtar i Ministrisë i cili e mban procedurën për ndarje të bursës është i obliguar në afat prej tri ditësh nga dita e pranimit të kërkesës nga paragrafi (3) i këtij neni, me detyrë zyrtare ta kërkojë dokumentacionin nga paragrafi (3) alineja 1 të këtij neni.</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(6) Personi i autorizuar zyrtar nga organi kompetent publik nga i cili është kërkuar dokumentacioni nga paragrafi (3) alineja 1 të këtij neni është i obliguar ta dorëzojë dokumentacionin e kërkuar në afat prej tri ditësh nga dita e pranimit të kërkesës.</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(7) Personi i autorizuar zyrtar nga paragrafi (5) të këtij neni është i obliguar të vendosë në afat prej 30 ditëve nga dita e pranimit të kërkesës nga paragrafi (3) i këtij neni.</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(8) Mënyrën e ndarjes së bursës nga paragrafi (1) i këtij neni dhe kriteret më të përafërta për ndarjen e tyre i përcakton ministri.</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13</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proofErr w:type="gramStart"/>
      <w:r w:rsidRPr="002D03D1">
        <w:rPr>
          <w:rFonts w:ascii="Times New Roman" w:eastAsia="Times New Roman" w:hAnsi="Times New Roman" w:cs="Times New Roman"/>
          <w:sz w:val="24"/>
          <w:szCs w:val="24"/>
        </w:rPr>
        <w:t>Nxënësit në gjimnazin matematiko-informatik pas përfundimit të vitit të katërt të arsimit japin maturë shtetërore ose maturë të shkollës.</w:t>
      </w:r>
      <w:proofErr w:type="gramEnd"/>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14</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(1) Punën edukativo-arsimore në gjimnazin matematiko-informatik e realizojnë mësimdhënës, bashkëpunëtorë profesionalë (pedagog dhe psikolog) dhe persona të shquar profesionalë nga sfera adekuate e cila mësohet në gjimnaz.</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(2) Mësimdhënësit dhe bashkëpunëtorët profesionalë nga paragrafi (1) i këtij neni duhet t'i plotësojnë kushtet e Ligjit për arsim të mesëm.</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(3) Normativin për kuadrin mësimor dhe bashkëpunëtorët profesionalë nga paragrafi (2) i këtij neni, si dhe orarin e kohës së tyre të punës në korniza të javës së punës 40 orëshe e përcakton ministri.</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 xml:space="preserve">(4) Si person i shquar profesional nga paragrafi (1) i këtij neni mund të zgjidhet personi të cilit me aktgjykim të plotfuqishëm gjyqësor nuk i është shqiptuar dënim ose sanksion i kundërvajtjes ndalim për ushtrim të profesionit, veprimtarisë ose detyrës dhe i cili i plotëson së paku njërin nga kushtet në vijim: </w:t>
      </w:r>
      <w:r w:rsidRPr="002D03D1">
        <w:rPr>
          <w:rFonts w:ascii="Times New Roman" w:eastAsia="Times New Roman" w:hAnsi="Times New Roman" w:cs="Times New Roman"/>
          <w:sz w:val="24"/>
          <w:szCs w:val="24"/>
        </w:rPr>
        <w:br/>
        <w:t xml:space="preserve">- të ketë qenë mentor i nxënësit i cili ka qenë i shpërblyer në garë prestigjioze ndërkombëtare nga sfera përkatëse ose </w:t>
      </w:r>
      <w:r w:rsidRPr="002D03D1">
        <w:rPr>
          <w:rFonts w:ascii="Times New Roman" w:eastAsia="Times New Roman" w:hAnsi="Times New Roman" w:cs="Times New Roman"/>
          <w:sz w:val="24"/>
          <w:szCs w:val="24"/>
        </w:rPr>
        <w:br/>
        <w:t xml:space="preserve">- të jetë i regjistruar në studime të doktoraturës të sferës adekuate ose </w:t>
      </w:r>
      <w:r w:rsidRPr="002D03D1">
        <w:rPr>
          <w:rFonts w:ascii="Times New Roman" w:eastAsia="Times New Roman" w:hAnsi="Times New Roman" w:cs="Times New Roman"/>
          <w:sz w:val="24"/>
          <w:szCs w:val="24"/>
        </w:rPr>
        <w:br/>
        <w:t xml:space="preserve">- të ketë marrë shkallë shkencore doktor i shkencave në sferën adekuate. </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(5) Përparësi gjatë zgjedhjes së personave të shquar profesionalë nga paragrafi (1) i këtij neni kanë kandidatët të cilët janë zgjedhur në tituj mësimorë-shkencorë në fushën adekuate në institucione të arsimit të lartë në Republikën e Maqedonisë.</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lastRenderedPageBreak/>
        <w:t>(6) Gjimnazi matematiko-informatik shpall konkurs publik dhe bën seleksionim të personave të shquar profesionalë të cilët i plotësojnë kriteret e përgjithshme dhe të veçanta dhe kushtet nga paragrafët (4) dhe (5) të këtij neni.</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(7) Personat e shquar profesionalë nga paragrafi (6) i këtij neni i angazhon gjimnazi matematiko-informatik, për periudhë prej 1 shtatorit në vitin rrjedhës deri më 31 gusht të vitit të ardhshëm, pas pëlqimit paraprak nga Ministria.</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(8) Kriteret e veçanta për personat e shquar profesionalë nga paragrafi (1) i këtij neni i përcakton ministri me propozim të Byrosë për Zhvillim të Arsimit.</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15</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(1) Organ udhëheqës në gjimnazin matematiko-informatik është drejtori.</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(2) Drejtori është përgjegjës për ligjshmërinë në punë dhe për punët materialo-financiare të gjimnazit matematiko-informatik.</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(3) Drejtor i gjimnazit matematiko-informatik mund të zgjidhet person i cili ka së paku arsim të lartë dhe i cili i plotëson kushtet për mësimdhënës ose bashkëpunëtor profesional në shkollë të mesme dhe ka së paku pesë vjet përvojë pune në punën edukativo-arsimore, provim të dhënë për drejtor, në momentin e zgjedhjes me aktgjykim të plotfuqishëm gjyqësor nuk i është shqiptuar dënim ose sanksion kundërvajtës ndalim për ushtrim të profesionit, veprimtarisë ose detyrës dhe të ketë Program për zhvillim të gjimnazit matematiko-informatik.</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(4) Me përjashtim të paragrafit (3) të këtij neni, nëse nuk ka të paraqitur kandidat me provim të dhënë për drejtor, për drejtor mund të zgjidhet edhe personi i cili nuk ka dhënë provim për drejtor, por është i obliguar të njëjtin ta japë në afat prej një viti nga dita e zgjedhjes për drejtor.</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(5) Nëse drejtori i zgjedhur nuk e jep provimin për drejtor në afatin e përcaktuar në paragrafin (4) të këtij neni, i pushon mandati i drejtorit.</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(6) Drejtori i gjimnazit matematiko-informatik zgjidhet dhe shkarkohet nga bordi i shkollës, pas pëlqimit paraprak nga Ministria, në pajtim me Ligjin për arsim të mesëm.</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(7) Mandati i drejtorit zgjat katër vite, me mundësi edhe për një mandat të njëpasnjëshëm në gjimnazin e njëjtë matematiko-informatik.</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(8) Personit i cili është zgjedhur për drejtor të gjimnazit matematiko-informatik i pezullohet marrëdhënia e punës derisa i kryen punët drejtor i gjimnazit matematikoinformatik dhe ka të drejtë në afat prej 15 ditësh pas pushimit të mandatit, të kthehet në punë në shkollë, përkatësisht institucionin ku ka punuar para se të zgjidhet për drejtor për kryerje të punëve të cilat i takojnë llojit dhe shkallës së tij të përgatitjes profesionale.</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16</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lastRenderedPageBreak/>
        <w:t>(1) Mjetet për financim të gjimnazit matematiko-informatik sigurohen nga Buxheti i Republikës së Maqedonisë, me kushte dhe në procedurë të përcaktuar me Ligjin për buxhete dhe Ligjin për realizim të Buxhetit të Republikës së Maqedonisë.</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 xml:space="preserve">(2) Mjetet nga paragrafi (1) të këtij neni ministria </w:t>
      </w:r>
      <w:proofErr w:type="gramStart"/>
      <w:r w:rsidRPr="002D03D1">
        <w:rPr>
          <w:rFonts w:ascii="Times New Roman" w:eastAsia="Times New Roman" w:hAnsi="Times New Roman" w:cs="Times New Roman"/>
          <w:sz w:val="24"/>
          <w:szCs w:val="24"/>
        </w:rPr>
        <w:t>ia</w:t>
      </w:r>
      <w:proofErr w:type="gramEnd"/>
      <w:r w:rsidRPr="002D03D1">
        <w:rPr>
          <w:rFonts w:ascii="Times New Roman" w:eastAsia="Times New Roman" w:hAnsi="Times New Roman" w:cs="Times New Roman"/>
          <w:sz w:val="24"/>
          <w:szCs w:val="24"/>
        </w:rPr>
        <w:t xml:space="preserve"> shpërndan gjimnazit matematiko-informatik, në bazë të masave dhe kritereve për shpërndarje të mjeteve të gjimnazit matematiko-informatik, të cilat i përcakton ministri.</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 xml:space="preserve">(3) Shpenzimet për shërbime kontraktuese të dedikuara për shlyerje të bruto kompensimit për persona të shquar profesionalë i kompenson gjimnazi matematiko-informatik, edhe atë më së shumti deri në </w:t>
      </w:r>
      <w:proofErr w:type="gramStart"/>
      <w:r w:rsidRPr="002D03D1">
        <w:rPr>
          <w:rFonts w:ascii="Times New Roman" w:eastAsia="Times New Roman" w:hAnsi="Times New Roman" w:cs="Times New Roman"/>
          <w:sz w:val="24"/>
          <w:szCs w:val="24"/>
        </w:rPr>
        <w:t>dy</w:t>
      </w:r>
      <w:proofErr w:type="gramEnd"/>
      <w:r w:rsidRPr="002D03D1">
        <w:rPr>
          <w:rFonts w:ascii="Times New Roman" w:eastAsia="Times New Roman" w:hAnsi="Times New Roman" w:cs="Times New Roman"/>
          <w:sz w:val="24"/>
          <w:szCs w:val="24"/>
        </w:rPr>
        <w:t xml:space="preserve"> neto-rroga mujore mesatare të paguara për të punësuar në Republikën e Maqedonisë sipas të dhënave të shpallura në Entin Shtetëror për Statistikë, deri në ditën e lidhjes së marrëveshjes për angazhim. Lartësia e kompensimit do të varet nga vëllimi i angazhimit të personave të shquar profesionalë në procesin edukativo-arsimor të gjimnazit matematiko-informatik dhe nga shkalla e arsimit të tyre.</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(4) Ministria e kontrollon shfrytëzimin me dedikim të mjeteve nga paragrafi (2) i këtij neni.</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17</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(1) Mbikëqyrje mbi zbatimin e dispozitave të këtij ligji dhe rregullave të miratuara në bazë të këtij ligji kryen Ministria.</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(2) Mbikëqyrje inspektuese në zbatimin e dispozitave të këtij ligji dhe rregullave të miratuara në bazë të këtij ligji kryen Inspektorati Shtetëror i Arsimit, në pajtim me ligj.</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18</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 xml:space="preserve">(1) Gjobë në shumë prej 750 euro në kundërvlerë me denarë do t'i shqiptohet për kundërvajtje gjimnazit matematiko-informatik, nëse: </w:t>
      </w:r>
      <w:r w:rsidRPr="002D03D1">
        <w:rPr>
          <w:rFonts w:ascii="Times New Roman" w:eastAsia="Times New Roman" w:hAnsi="Times New Roman" w:cs="Times New Roman"/>
          <w:sz w:val="24"/>
          <w:szCs w:val="24"/>
        </w:rPr>
        <w:br/>
        <w:t xml:space="preserve">- regjistron nxënës i cili nuk posedon vërtetim se posedon njohuri matematiko-informatike për regjistrim në gjimnazin matematiko-informatik (neni 10 paragrafi (3)) të këtij ligji, </w:t>
      </w:r>
      <w:r w:rsidRPr="002D03D1">
        <w:rPr>
          <w:rFonts w:ascii="Times New Roman" w:eastAsia="Times New Roman" w:hAnsi="Times New Roman" w:cs="Times New Roman"/>
          <w:sz w:val="24"/>
          <w:szCs w:val="24"/>
        </w:rPr>
        <w:br/>
        <w:t xml:space="preserve">- angazhon ekspet të shquar i cili nuk i plotëson kushtet (neni 14 paragrafi (4) dhe (5)) të këtij ligji. </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(2) Gjobë në shumë prej 30% nga gjoba e përcaktuar për person juridik do t'i shqiptohet personit përgjegjës në gjimnazin matematiko-informatik për kundërvajtjen nga paragrafi (1) i këtij neni.</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 xml:space="preserve">(3) Gjobë në shumë prej 25 deri në 30 euro në kundërvlerë me denarë do t'i shqiptohet për kundërvajtje personit të autorizuar zyrtar nga ministria i cili e mban procedurën, nëse: </w:t>
      </w:r>
      <w:r w:rsidRPr="002D03D1">
        <w:rPr>
          <w:rFonts w:ascii="Times New Roman" w:eastAsia="Times New Roman" w:hAnsi="Times New Roman" w:cs="Times New Roman"/>
          <w:sz w:val="24"/>
          <w:szCs w:val="24"/>
        </w:rPr>
        <w:br/>
        <w:t xml:space="preserve">- nuk e kërkon dokumentacionin në afat prej tri ditësh nga dita e pranimit të kërkesës (neni 12 paragrafi (5)) të këtij ligji dhe </w:t>
      </w:r>
      <w:r w:rsidRPr="002D03D1">
        <w:rPr>
          <w:rFonts w:ascii="Times New Roman" w:eastAsia="Times New Roman" w:hAnsi="Times New Roman" w:cs="Times New Roman"/>
          <w:sz w:val="24"/>
          <w:szCs w:val="24"/>
        </w:rPr>
        <w:br/>
        <w:t xml:space="preserve">- nuk vendos për kërkesën në afat prej 30 ditësh nga dita e pranimit të kërkesës (neni 12 paragrafi (7)) të këtij ligji. </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 xml:space="preserve">(4) Gjobë në shumë prej 25 deri në 50 euro në kundërvlerë me denarë do t'i shqiptohet për kundërvajtje personit të autorizuar zyrtar nga organi kompetent publik nga i cili është kërkuar </w:t>
      </w:r>
      <w:r w:rsidRPr="002D03D1">
        <w:rPr>
          <w:rFonts w:ascii="Times New Roman" w:eastAsia="Times New Roman" w:hAnsi="Times New Roman" w:cs="Times New Roman"/>
          <w:sz w:val="24"/>
          <w:szCs w:val="24"/>
        </w:rPr>
        <w:lastRenderedPageBreak/>
        <w:t>dokumentacioni nëse nuk e dorëzon dokumentacionin e kërkuar në afat prej tri ditësh nga dita e pranimit të kërkesës (neni 12 paragrafi (6)) të këtij ligji.</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19</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proofErr w:type="gramStart"/>
      <w:r w:rsidRPr="002D03D1">
        <w:rPr>
          <w:rFonts w:ascii="Times New Roman" w:eastAsia="Times New Roman" w:hAnsi="Times New Roman" w:cs="Times New Roman"/>
          <w:sz w:val="24"/>
          <w:szCs w:val="24"/>
        </w:rPr>
        <w:t>Përcaktimi i lartësisë së gjobës për person juridik bëhet në pajtim me Ligjin për kundërvajtje.</w:t>
      </w:r>
      <w:proofErr w:type="gramEnd"/>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20</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(1) Për kundërvajtje të përcaktuara në nenin 18 të këtij ligji, inspektori shtetëror i arsimit është i obliguar kryerësit të kundërvajtjes t'i japë urdhërpagesë kundërvajtëse, në pajtim me Ligjin për kundërvajtje.</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 xml:space="preserve">(2) Nëse kryerësi e pranon urdhërpagesën kundërvajtëse, të njëjtën duhet ta nënshkruajë. </w:t>
      </w:r>
      <w:proofErr w:type="gramStart"/>
      <w:r w:rsidRPr="002D03D1">
        <w:rPr>
          <w:rFonts w:ascii="Times New Roman" w:eastAsia="Times New Roman" w:hAnsi="Times New Roman" w:cs="Times New Roman"/>
          <w:sz w:val="24"/>
          <w:szCs w:val="24"/>
        </w:rPr>
        <w:t>Pranimi i urdhërpagesës kundërvajtëse nga kryerësi i kundërvajtjes shënohet në procesverbal.</w:t>
      </w:r>
      <w:proofErr w:type="gramEnd"/>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(3) Në procesverbalin nga paragrafi (2) i këtij neni përcaktohet mënyra në të cilën do të mënjanohen pasojat e dëmshme nga kundërvajtja, si dhe mënyra e tejkalimit të pasojave nga kundërvajtja e kryer.</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(4) Kur si kryerës i kundërvajtjes paraqitet person juridik, procesverbalin dhe urdhërpagesën kundërvajtëse e nënshkruan personi përgjegjës i personit juridik ose personi i autorizuar nga ai.</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proofErr w:type="gramStart"/>
      <w:r w:rsidRPr="002D03D1">
        <w:rPr>
          <w:rFonts w:ascii="Times New Roman" w:eastAsia="Times New Roman" w:hAnsi="Times New Roman" w:cs="Times New Roman"/>
          <w:sz w:val="24"/>
          <w:szCs w:val="24"/>
        </w:rPr>
        <w:t>(5) Inspektori Shtetëror i Arsimit është i obliguar të mbajë evidencë për urdhërpagesat e dhëna kundërvajtëse dhe për rezultatin e procedurës së ngritur.</w:t>
      </w:r>
      <w:proofErr w:type="gramEnd"/>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(6) Në evidencën nga paragrafi (5) të këtij neni grumbullohen, përpunohen dhe ruhen këto të dhëna: emri dhe mbiemri, përkatësisht emri i kryerësit të kundërvajtjes, vendbanimi, përkatësisht vendqëndrimi, selia, lloji i kundërvajtjes, numri i urdhërpagesës kundërvajtëse që i jepet dhe rezultati i procedurës.</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(7) Të dhënat personale nga paragrafi (6) i këtij neni ruhen pesë vjet nga dita e futjes në evidencë.</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(8) Formën dhe përmbajtjen e urdhërpagesës kundërvajtëse i përcakton ministri.</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21</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proofErr w:type="gramStart"/>
      <w:r w:rsidRPr="002D03D1">
        <w:rPr>
          <w:rFonts w:ascii="Times New Roman" w:eastAsia="Times New Roman" w:hAnsi="Times New Roman" w:cs="Times New Roman"/>
          <w:sz w:val="24"/>
          <w:szCs w:val="24"/>
        </w:rPr>
        <w:t>Për kundërvajtjet e përcaktuara në këtë ligj procedurë kundërvajtëse mban dhe sanksione kundërvajtëse shqipton gjykata kompetente.</w:t>
      </w:r>
      <w:proofErr w:type="gramEnd"/>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22</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r w:rsidRPr="002D03D1">
        <w:rPr>
          <w:rFonts w:ascii="Times New Roman" w:eastAsia="Times New Roman" w:hAnsi="Times New Roman" w:cs="Times New Roman"/>
          <w:sz w:val="24"/>
          <w:szCs w:val="24"/>
        </w:rPr>
        <w:t>Aktet nënligjore të parapara me këtë ligj do të miratohen në afat prej gjashtë muajsh nga dita e hyrjes në fuqi të këtij ligji.</w:t>
      </w:r>
    </w:p>
    <w:p w:rsidR="002D03D1" w:rsidRPr="002D03D1" w:rsidRDefault="002D03D1" w:rsidP="002D03D1">
      <w:pPr>
        <w:spacing w:before="100" w:beforeAutospacing="1" w:after="100" w:afterAutospacing="1" w:line="240" w:lineRule="auto"/>
        <w:outlineLvl w:val="4"/>
        <w:rPr>
          <w:rFonts w:ascii="Times New Roman" w:eastAsia="Times New Roman" w:hAnsi="Times New Roman" w:cs="Times New Roman"/>
          <w:b/>
          <w:bCs/>
          <w:sz w:val="20"/>
          <w:szCs w:val="20"/>
        </w:rPr>
      </w:pPr>
      <w:r w:rsidRPr="002D03D1">
        <w:rPr>
          <w:rFonts w:ascii="Times New Roman" w:eastAsia="Times New Roman" w:hAnsi="Times New Roman" w:cs="Times New Roman"/>
          <w:b/>
          <w:bCs/>
          <w:sz w:val="20"/>
          <w:szCs w:val="20"/>
        </w:rPr>
        <w:t>Neni 23</w:t>
      </w:r>
    </w:p>
    <w:p w:rsidR="002D03D1" w:rsidRPr="002D03D1" w:rsidRDefault="002D03D1" w:rsidP="002D03D1">
      <w:pPr>
        <w:spacing w:before="100" w:beforeAutospacing="1" w:after="100" w:afterAutospacing="1" w:line="240" w:lineRule="auto"/>
        <w:rPr>
          <w:rFonts w:ascii="Times New Roman" w:eastAsia="Times New Roman" w:hAnsi="Times New Roman" w:cs="Times New Roman"/>
          <w:sz w:val="24"/>
          <w:szCs w:val="24"/>
        </w:rPr>
      </w:pPr>
      <w:proofErr w:type="gramStart"/>
      <w:r w:rsidRPr="002D03D1">
        <w:rPr>
          <w:rFonts w:ascii="Times New Roman" w:eastAsia="Times New Roman" w:hAnsi="Times New Roman" w:cs="Times New Roman"/>
          <w:sz w:val="24"/>
          <w:szCs w:val="24"/>
        </w:rPr>
        <w:lastRenderedPageBreak/>
        <w:t>Ky</w:t>
      </w:r>
      <w:proofErr w:type="gramEnd"/>
      <w:r w:rsidRPr="002D03D1">
        <w:rPr>
          <w:rFonts w:ascii="Times New Roman" w:eastAsia="Times New Roman" w:hAnsi="Times New Roman" w:cs="Times New Roman"/>
          <w:sz w:val="24"/>
          <w:szCs w:val="24"/>
        </w:rPr>
        <w:t xml:space="preserve"> ligj hyn në fuqi në ditën e tetë nga dita e botimit në "Gazetën Zyrtare të Republikës së Maqedonisë".</w:t>
      </w:r>
    </w:p>
    <w:p w:rsidR="00F17B92" w:rsidRDefault="00F17B92"/>
    <w:sectPr w:rsidR="00F17B92" w:rsidSect="00F17B9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D03D1"/>
    <w:rsid w:val="002D03D1"/>
    <w:rsid w:val="00F17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B92"/>
  </w:style>
  <w:style w:type="paragraph" w:styleId="Heading1">
    <w:name w:val="heading 1"/>
    <w:basedOn w:val="Normal"/>
    <w:link w:val="Heading1Char"/>
    <w:uiPriority w:val="9"/>
    <w:qFormat/>
    <w:rsid w:val="002D03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2D03D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3D1"/>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2D03D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D03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2573217">
      <w:bodyDiv w:val="1"/>
      <w:marLeft w:val="0"/>
      <w:marRight w:val="0"/>
      <w:marTop w:val="0"/>
      <w:marBottom w:val="0"/>
      <w:divBdr>
        <w:top w:val="none" w:sz="0" w:space="0" w:color="auto"/>
        <w:left w:val="none" w:sz="0" w:space="0" w:color="auto"/>
        <w:bottom w:val="none" w:sz="0" w:space="0" w:color="auto"/>
        <w:right w:val="none" w:sz="0" w:space="0" w:color="auto"/>
      </w:divBdr>
      <w:divsChild>
        <w:div w:id="374547066">
          <w:marLeft w:val="0"/>
          <w:marRight w:val="0"/>
          <w:marTop w:val="0"/>
          <w:marBottom w:val="0"/>
          <w:divBdr>
            <w:top w:val="none" w:sz="0" w:space="0" w:color="auto"/>
            <w:left w:val="none" w:sz="0" w:space="0" w:color="auto"/>
            <w:bottom w:val="none" w:sz="0" w:space="0" w:color="auto"/>
            <w:right w:val="none" w:sz="0" w:space="0" w:color="auto"/>
          </w:divBdr>
          <w:divsChild>
            <w:div w:id="2129276915">
              <w:marLeft w:val="0"/>
              <w:marRight w:val="0"/>
              <w:marTop w:val="0"/>
              <w:marBottom w:val="0"/>
              <w:divBdr>
                <w:top w:val="none" w:sz="0" w:space="0" w:color="auto"/>
                <w:left w:val="none" w:sz="0" w:space="0" w:color="auto"/>
                <w:bottom w:val="none" w:sz="0" w:space="0" w:color="auto"/>
                <w:right w:val="none" w:sz="0" w:space="0" w:color="auto"/>
              </w:divBdr>
            </w:div>
          </w:divsChild>
        </w:div>
        <w:div w:id="511337331">
          <w:marLeft w:val="0"/>
          <w:marRight w:val="0"/>
          <w:marTop w:val="0"/>
          <w:marBottom w:val="0"/>
          <w:divBdr>
            <w:top w:val="none" w:sz="0" w:space="0" w:color="auto"/>
            <w:left w:val="none" w:sz="0" w:space="0" w:color="auto"/>
            <w:bottom w:val="none" w:sz="0" w:space="0" w:color="auto"/>
            <w:right w:val="none" w:sz="0" w:space="0" w:color="auto"/>
          </w:divBdr>
          <w:divsChild>
            <w:div w:id="6508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2471</Words>
  <Characters>14089</Characters>
  <Application>Microsoft Office Word</Application>
  <DocSecurity>0</DocSecurity>
  <Lines>117</Lines>
  <Paragraphs>33</Paragraphs>
  <ScaleCrop>false</ScaleCrop>
  <Company>Ministerstvo za obrazovanie i nauka</Company>
  <LinksUpToDate>false</LinksUpToDate>
  <CharactersWithSpaces>16527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2021-12-21T08:40:00Z</dcterms:created>
  <dcterms:modified xsi:type="dcterms:W3CDTF">2021-12-21T08:40:00Z</dcterms:modified>
</cp:coreProperties>
</file>