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E8ED" w:themeColor="accent4" w:themeTint="33"/>
  <w:body>
    <w:p w14:paraId="793E897D" w14:textId="2CA9EF59" w:rsidR="00B52BC1" w:rsidRDefault="00252072">
      <w:r>
        <w:rPr>
          <w:noProof/>
        </w:rPr>
        <mc:AlternateContent>
          <mc:Choice Requires="wpg">
            <w:drawing>
              <wp:anchor distT="0" distB="0" distL="114300" distR="114300" simplePos="0" relativeHeight="251661312" behindDoc="1" locked="0" layoutInCell="1" allowOverlap="1" wp14:anchorId="3F660533" wp14:editId="5408B5BE">
                <wp:simplePos x="0" y="0"/>
                <wp:positionH relativeFrom="column">
                  <wp:posOffset>-552450</wp:posOffset>
                </wp:positionH>
                <wp:positionV relativeFrom="paragraph">
                  <wp:posOffset>-374015</wp:posOffset>
                </wp:positionV>
                <wp:extent cx="6724650" cy="9972675"/>
                <wp:effectExtent l="0" t="0" r="0" b="9525"/>
                <wp:wrapNone/>
                <wp:docPr id="1597740336" name="Group 10"/>
                <wp:cNvGraphicFramePr/>
                <a:graphic xmlns:a="http://schemas.openxmlformats.org/drawingml/2006/main">
                  <a:graphicData uri="http://schemas.microsoft.com/office/word/2010/wordprocessingGroup">
                    <wpg:wgp>
                      <wpg:cNvGrpSpPr/>
                      <wpg:grpSpPr>
                        <a:xfrm>
                          <a:off x="0" y="0"/>
                          <a:ext cx="6724650" cy="9972675"/>
                          <a:chOff x="161922" y="-304800"/>
                          <a:chExt cx="6724658" cy="9829800"/>
                        </a:xfrm>
                      </wpg:grpSpPr>
                      <wps:wsp>
                        <wps:cNvPr id="1612132522" name="Rectangle 1612132522"/>
                        <wps:cNvSpPr/>
                        <wps:spPr>
                          <a:xfrm>
                            <a:off x="161922" y="-304800"/>
                            <a:ext cx="6724658" cy="98298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9E3FA15" w14:textId="77777777" w:rsidR="00891945" w:rsidRDefault="00891945" w:rsidP="00891945">
                              <w:pPr>
                                <w:pStyle w:val="NoSpacing"/>
                                <w:rPr>
                                  <w:color w:val="FFFFFF" w:themeColor="background1"/>
                                  <w:sz w:val="48"/>
                                  <w:szCs w:val="48"/>
                                </w:rPr>
                              </w:pPr>
                            </w:p>
                            <w:p w14:paraId="23C4708C" w14:textId="77777777" w:rsidR="00EA3688" w:rsidRDefault="00EA3688">
                              <w:pPr>
                                <w:pStyle w:val="NoSpacing"/>
                                <w:rPr>
                                  <w:color w:val="FFFFFF" w:themeColor="background1"/>
                                  <w:sz w:val="48"/>
                                  <w:szCs w:val="48"/>
                                  <w:lang w:val="mk-MK"/>
                                </w:rPr>
                              </w:pPr>
                            </w:p>
                            <w:p w14:paraId="2AADE56B" w14:textId="77777777" w:rsidR="00EA3688" w:rsidRDefault="00EA3688">
                              <w:pPr>
                                <w:pStyle w:val="NoSpacing"/>
                                <w:rPr>
                                  <w:color w:val="FFFFFF" w:themeColor="background1"/>
                                  <w:sz w:val="48"/>
                                  <w:szCs w:val="48"/>
                                  <w:lang w:val="mk-MK"/>
                                </w:rPr>
                              </w:pPr>
                            </w:p>
                            <w:p w14:paraId="40D9CFCC" w14:textId="07E7CA89" w:rsidR="00EA3688" w:rsidRPr="00244B8E" w:rsidRDefault="00373F14" w:rsidP="0041164B">
                              <w:pPr>
                                <w:pStyle w:val="NoSpacing"/>
                                <w:rPr>
                                  <w:color w:val="FFFFFF" w:themeColor="background1"/>
                                  <w:sz w:val="48"/>
                                  <w:szCs w:val="48"/>
                                  <w:lang w:val="mk-MK"/>
                                </w:rPr>
                              </w:pPr>
                              <w:r>
                                <w:rPr>
                                  <w:color w:val="FFFFFF" w:themeColor="background1"/>
                                  <w:sz w:val="48"/>
                                  <w:szCs w:val="48"/>
                                  <w:lang w:val="mk-MK"/>
                                </w:rPr>
                                <w:t xml:space="preserve">                   </w:t>
                              </w:r>
                            </w:p>
                          </w:txbxContent>
                        </wps:txbx>
                        <wps:bodyPr rot="0" spcFirstLastPara="0" vertOverflow="overflow" horzOverflow="overflow" vert="horz" wrap="square" lIns="827999" tIns="685800" rIns="914400" bIns="4572000" numCol="1" spcCol="0" rtlCol="0" fromWordArt="0" anchor="b" anchorCtr="0" forceAA="0" compatLnSpc="1">
                          <a:prstTxWarp prst="textNoShape">
                            <a:avLst/>
                          </a:prstTxWarp>
                          <a:noAutofit/>
                        </wps:bodyPr>
                      </wps:wsp>
                      <wpg:grpSp>
                        <wpg:cNvPr id="1328048203" name="Group 2"/>
                        <wpg:cNvGrpSpPr/>
                        <wpg:grpSpPr>
                          <a:xfrm>
                            <a:off x="2524125" y="0"/>
                            <a:ext cx="4329113" cy="4491038"/>
                            <a:chOff x="0" y="0"/>
                            <a:chExt cx="4329113" cy="4491038"/>
                          </a:xfrm>
                          <a:solidFill>
                            <a:schemeClr val="bg1"/>
                          </a:solidFill>
                        </wpg:grpSpPr>
                        <wps:wsp>
                          <wps:cNvPr id="1676889173"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998388301"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338677477"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886088026"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3F660533" id="Group 10" o:spid="_x0000_s1026" style="position:absolute;margin-left:-43.5pt;margin-top:-29.45pt;width:529.5pt;height:785.25pt;z-index:-251655168;mso-width-relative:margin;mso-height-relative:margin" coordorigin="1619,-3048" coordsize="67246,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">
                <v:rect id="Rectangle 1612132522" o:spid="_x0000_s1027" style="position:absolute;left:1619;top:-3048;width:67246;height:98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" fillcolor="#272c5a [3122]" stroked="f" strokeweight="2pt">
                  <v:fill color2="#202349 [2882]" angle="348" colors="0 #5275ad;6554f #5275ad" focus="100%" type="gradient"/>
                  <v:textbox inset="22.99997mm,54pt,1in,5in">
                    <w:txbxContent>
                      <w:p w14:paraId="19E3FA15" w14:textId="77777777" w:rsidR="00891945" w:rsidRDefault="00891945" w:rsidP="00891945">
                        <w:pPr>
                          <w:pStyle w:val="NoSpacing"/>
                          <w:rPr>
                            <w:color w:val="FFFFFF" w:themeColor="background1"/>
                            <w:sz w:val="48"/>
                            <w:szCs w:val="48"/>
                          </w:rPr>
                        </w:pPr>
                      </w:p>
                      <w:p w14:paraId="23C4708C" w14:textId="77777777" w:rsidR="00EA3688" w:rsidRDefault="00EA3688">
                        <w:pPr>
                          <w:pStyle w:val="NoSpacing"/>
                          <w:rPr>
                            <w:color w:val="FFFFFF" w:themeColor="background1"/>
                            <w:sz w:val="48"/>
                            <w:szCs w:val="48"/>
                            <w:lang w:val="mk-MK"/>
                          </w:rPr>
                        </w:pPr>
                      </w:p>
                      <w:p w14:paraId="2AADE56B" w14:textId="77777777" w:rsidR="00EA3688" w:rsidRDefault="00EA3688">
                        <w:pPr>
                          <w:pStyle w:val="NoSpacing"/>
                          <w:rPr>
                            <w:color w:val="FFFFFF" w:themeColor="background1"/>
                            <w:sz w:val="48"/>
                            <w:szCs w:val="48"/>
                            <w:lang w:val="mk-MK"/>
                          </w:rPr>
                        </w:pPr>
                      </w:p>
                      <w:p w14:paraId="40D9CFCC" w14:textId="07E7CA89" w:rsidR="00EA3688" w:rsidRPr="00244B8E" w:rsidRDefault="00373F14" w:rsidP="0041164B">
                        <w:pPr>
                          <w:pStyle w:val="NoSpacing"/>
                          <w:rPr>
                            <w:color w:val="FFFFFF" w:themeColor="background1"/>
                            <w:sz w:val="48"/>
                            <w:szCs w:val="48"/>
                            <w:lang w:val="mk-MK"/>
                          </w:rPr>
                        </w:pPr>
                        <w:r>
                          <w:rPr>
                            <w:color w:val="FFFFFF" w:themeColor="background1"/>
                            <w:sz w:val="48"/>
                            <w:szCs w:val="48"/>
                            <w:lang w:val="mk-MK"/>
                          </w:rPr>
                          <w:t xml:space="preserve">                   </w:t>
                        </w:r>
                      </w:p>
                    </w:txbxContent>
                  </v:textbox>
                </v:rect>
                <v:group id="Group 2" o:spid="_x0000_s1028"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">
                  <v:shape id="Freeform 56" o:spid="_x0000_s1029" style="position:absolute;left:15017;width:28274;height:28352;visibility:visible;mso-wrap-style:square;v-text-anchor:bottom"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" path="m4,1786l,1782,1776,r5,5l4,1786xe" filled="f" stroked="f">
                    <v:path arrowok="t" o:connecttype="custom" o:connectlocs="6350,2835275;0,2828925;2819400,0;2827338,7938;6350,2835275" o:connectangles="0,0,0,0,0"/>
                  </v:shape>
                  <v:shape id="Freeform 58" o:spid="_x0000_s1030" style="position:absolute;left:8413;top:1095;width:34878;height:34877;visibility:visible;mso-wrap-style:square;v-text-anchor:bottom"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" path="m9,2197l,2193,2188,r9,10l9,2197xe" filled="f" stroked="f">
                    <v:path arrowok="t" o:connecttype="custom" o:connectlocs="14288,3487738;0,3481388;3473450,0;3487738,15875;14288,3487738" o:connectangles="0,0,0,0,0"/>
                  </v:shape>
                  <v:shape id="Freeform 59" o:spid="_x0000_s1031" style="position:absolute;left:12160;top:4984;width:31131;height:31211;visibility:visible;mso-wrap-style:square;v-text-anchor:bottom"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" path="m9,1966l,1957,1952,r9,9l9,1966xe" filled="f" stroked="f">
                    <v:path arrowok="t" o:connecttype="custom" o:connectlocs="14288,3121025;0,3106738;3098800,0;3113088,14288;14288,3121025" o:connectangles="0,0,0,0,0"/>
                  </v:shape>
                  <v:shape id="Freeform 60" o:spid="_x0000_s1032" style="position:absolute;top:1539;width:43291;height:43371;visibility:visible;mso-wrap-style:square;v-text-anchor:bottom"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" path="m,2732r,-4l2722,r5,5l,2732xe" filled="f" stroked="f">
                    <v:path arrowok="t" o:connecttype="custom" o:connectlocs="0,4337050;0,4330700;4321175,0;4329113,7938;0,4337050" o:connectangles="0,0,0,0,0"/>
                  </v:shape>
                </v:group>
              </v:group>
            </w:pict>
          </mc:Fallback>
        </mc:AlternateContent>
      </w:r>
      <w:r w:rsidR="00B52BC1">
        <w:t xml:space="preserve"> </w:t>
      </w:r>
    </w:p>
    <w:p w14:paraId="06CCC0D0" w14:textId="46D483CA" w:rsidR="00EA3688" w:rsidRDefault="00464773" w:rsidP="00891945">
      <w:pPr>
        <w:tabs>
          <w:tab w:val="left" w:pos="2696"/>
        </w:tabs>
        <w:rPr>
          <w:rFonts w:ascii="StobiSerif Regular" w:hAnsi="StobiSerif Regular"/>
          <w:b/>
          <w:bCs/>
          <w:outline/>
          <w:color w:val="5AA2AE" w:themeColor="accent5"/>
          <w:sz w:val="72"/>
          <w:szCs w:val="72"/>
          <w:lang w:val="mk-MK"/>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mc:AlternateContent>
          <mc:Choice Requires="wps">
            <w:drawing>
              <wp:anchor distT="0" distB="0" distL="114300" distR="114300" simplePos="0" relativeHeight="251678720" behindDoc="0" locked="0" layoutInCell="1" allowOverlap="1" wp14:anchorId="649C6F0C" wp14:editId="4ECF4334">
                <wp:simplePos x="0" y="0"/>
                <wp:positionH relativeFrom="column">
                  <wp:posOffset>333375</wp:posOffset>
                </wp:positionH>
                <wp:positionV relativeFrom="paragraph">
                  <wp:posOffset>6350</wp:posOffset>
                </wp:positionV>
                <wp:extent cx="6724650" cy="4905375"/>
                <wp:effectExtent l="0" t="0" r="0" b="9525"/>
                <wp:wrapNone/>
                <wp:docPr id="1555840088" name="Text Box 1"/>
                <wp:cNvGraphicFramePr/>
                <a:graphic xmlns:a="http://schemas.openxmlformats.org/drawingml/2006/main">
                  <a:graphicData uri="http://schemas.microsoft.com/office/word/2010/wordprocessingShape">
                    <wps:wsp>
                      <wps:cNvSpPr txBox="1"/>
                      <wps:spPr>
                        <a:xfrm>
                          <a:off x="0" y="0"/>
                          <a:ext cx="6724650" cy="4905375"/>
                        </a:xfrm>
                        <a:prstGeom prst="rect">
                          <a:avLst/>
                        </a:prstGeom>
                        <a:noFill/>
                        <a:ln>
                          <a:noFill/>
                        </a:ln>
                      </wps:spPr>
                      <wps:txbx>
                        <w:txbxContent>
                          <w:p w14:paraId="65569B93" w14:textId="19FC76BB" w:rsidR="00244B8E" w:rsidRDefault="00464773" w:rsidP="00464773">
                            <w:pPr>
                              <w:jc w:val="center"/>
                            </w:pPr>
                            <w:r w:rsidRPr="0046477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РЕВИЗИЈА НА ПАТОКАЗОТ ЗА ИСТРАЖУВАЧКА ИНФРАСТРУКТУРА НА РЕПУБЛИКА СЕВЕРНА МАКЕДОНИЈА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C6F0C" id="_x0000_t202" coordsize="21600,21600" o:spt="202" path="m,l,21600r21600,l21600,xe">
                <v:stroke joinstyle="miter"/>
                <v:path gradientshapeok="t" o:connecttype="rect"/>
              </v:shapetype>
              <v:shape id="Text Box 1" o:spid="_x0000_s1033" type="#_x0000_t202" style="position:absolute;margin-left:26.25pt;margin-top:.5pt;width:529.5pt;height:386.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" filled="f" stroked="f">
                <v:textbox>
                  <w:txbxContent>
                    <w:p w14:paraId="65569B93" w14:textId="19FC76BB" w:rsidR="00244B8E" w:rsidRDefault="00464773" w:rsidP="00464773">
                      <w:pPr>
                        <w:jc w:val="center"/>
                      </w:pPr>
                      <w:r w:rsidRPr="0046477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РЕВИЗИЈА НА ПАТОКАЗОТ ЗА ИСТРАЖУВАЧКА ИНФРАСТРУКТУРА НА РЕПУБЛИКА СЕВЕРНА МАКЕДОНИЈА </w:t>
                      </w:r>
                    </w:p>
                  </w:txbxContent>
                </v:textbox>
              </v:shape>
            </w:pict>
          </mc:Fallback>
        </mc:AlternateContent>
      </w:r>
    </w:p>
    <w:p w14:paraId="017A2C29" w14:textId="3409AF97" w:rsidR="00EA3688" w:rsidRDefault="00EA3688" w:rsidP="00891945">
      <w:pPr>
        <w:tabs>
          <w:tab w:val="left" w:pos="2696"/>
        </w:tabs>
        <w:rPr>
          <w:rFonts w:ascii="StobiSerif Regular" w:hAnsi="StobiSerif Regular"/>
          <w:b/>
          <w:bCs/>
          <w:outline/>
          <w:color w:val="5AA2AE" w:themeColor="accent5"/>
          <w:sz w:val="72"/>
          <w:szCs w:val="72"/>
          <w:lang w:val="mk-MK"/>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E0DB75D" w14:textId="091C9C09" w:rsidR="00891945" w:rsidRDefault="00891945" w:rsidP="00891945">
      <w:pPr>
        <w:tabs>
          <w:tab w:val="left" w:pos="2696"/>
        </w:tabs>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24223D66" w14:textId="106DFB15" w:rsidR="00891945" w:rsidRDefault="00891945" w:rsidP="00891945">
      <w:pPr>
        <w:tabs>
          <w:tab w:val="left" w:pos="2696"/>
        </w:tabs>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554E9EA" w14:textId="602A037C" w:rsidR="00891945" w:rsidRDefault="00891945">
      <w:pPr>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0DB942B" w14:textId="4AD3EDFC" w:rsidR="00891945" w:rsidRDefault="00891945" w:rsidP="00244B8E">
      <w:pPr>
        <w:jc w:val="right"/>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B2444C" w14:textId="24FC0639" w:rsidR="00891945" w:rsidRDefault="00DD2F6C" w:rsidP="00244B8E">
      <w:pPr>
        <w:tabs>
          <w:tab w:val="left" w:pos="8250"/>
        </w:tabs>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7B319C75" w14:textId="4DA8F4B5" w:rsidR="00891945" w:rsidRDefault="00891945" w:rsidP="00464773">
      <w:pPr>
        <w:jc w:val="right"/>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01BC63" w14:textId="65C0AB27" w:rsidR="00252072" w:rsidRPr="00F535D9" w:rsidRDefault="00DD2F6C">
      <w:pPr>
        <w:rPr>
          <w:rFonts w:ascii="StobiSerif Regular" w:hAnsi="StobiSerif Regular"/>
          <w:b/>
          <w:bCs/>
          <w:outline/>
          <w:color w:val="5AA2AE"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4F03D28F" wp14:editId="67DF6B11">
                <wp:simplePos x="0" y="0"/>
                <wp:positionH relativeFrom="column">
                  <wp:posOffset>2066925</wp:posOffset>
                </wp:positionH>
                <wp:positionV relativeFrom="paragraph">
                  <wp:posOffset>13335</wp:posOffset>
                </wp:positionV>
                <wp:extent cx="4908550" cy="957580"/>
                <wp:effectExtent l="0" t="0" r="0" b="0"/>
                <wp:wrapNone/>
                <wp:docPr id="580340981" name="Text Box 1"/>
                <wp:cNvGraphicFramePr/>
                <a:graphic xmlns:a="http://schemas.openxmlformats.org/drawingml/2006/main">
                  <a:graphicData uri="http://schemas.microsoft.com/office/word/2010/wordprocessingShape">
                    <wps:wsp>
                      <wps:cNvSpPr txBox="1"/>
                      <wps:spPr>
                        <a:xfrm>
                          <a:off x="0" y="0"/>
                          <a:ext cx="4908550" cy="957580"/>
                        </a:xfrm>
                        <a:prstGeom prst="rect">
                          <a:avLst/>
                        </a:prstGeom>
                        <a:noFill/>
                        <a:ln>
                          <a:noFill/>
                        </a:ln>
                      </wps:spPr>
                      <wps:txbx>
                        <w:txbxContent>
                          <w:p w14:paraId="4FD90A04" w14:textId="77777777" w:rsidR="0041164B" w:rsidRPr="00244B8E" w:rsidRDefault="0041164B"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03D28F" id="_x0000_s1034" type="#_x0000_t202" style="position:absolute;margin-left:162.75pt;margin-top:1.05pt;width:386.5pt;height:75.4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" filled="f" stroked="f">
                <v:textbox style="mso-fit-shape-to-text:t">
                  <w:txbxContent>
                    <w:p w14:paraId="4FD90A04" w14:textId="77777777" w:rsidR="0041164B" w:rsidRPr="00244B8E" w:rsidRDefault="0041164B"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v:textbox>
              </v:shape>
            </w:pict>
          </mc:Fallback>
        </mc:AlternateContent>
      </w:r>
      <w:r w:rsidR="0041164B">
        <w:rPr>
          <w:noProof/>
        </w:rPr>
        <mc:AlternateContent>
          <mc:Choice Requires="wps">
            <w:drawing>
              <wp:anchor distT="0" distB="0" distL="114300" distR="114300" simplePos="0" relativeHeight="251674624" behindDoc="0" locked="0" layoutInCell="1" allowOverlap="1" wp14:anchorId="6C3E6CD6" wp14:editId="6D99D981">
                <wp:simplePos x="0" y="0"/>
                <wp:positionH relativeFrom="margin">
                  <wp:posOffset>734060</wp:posOffset>
                </wp:positionH>
                <wp:positionV relativeFrom="paragraph">
                  <wp:posOffset>1299210</wp:posOffset>
                </wp:positionV>
                <wp:extent cx="6724650" cy="9972675"/>
                <wp:effectExtent l="0" t="0" r="0" b="0"/>
                <wp:wrapNone/>
                <wp:docPr id="655620096" name="Text Box 1"/>
                <wp:cNvGraphicFramePr/>
                <a:graphic xmlns:a="http://schemas.openxmlformats.org/drawingml/2006/main">
                  <a:graphicData uri="http://schemas.microsoft.com/office/word/2010/wordprocessingShape">
                    <wps:wsp>
                      <wps:cNvSpPr txBox="1"/>
                      <wps:spPr>
                        <a:xfrm>
                          <a:off x="0" y="0"/>
                          <a:ext cx="6724650" cy="9972675"/>
                        </a:xfrm>
                        <a:prstGeom prst="rect">
                          <a:avLst/>
                        </a:prstGeom>
                        <a:noFill/>
                        <a:ln>
                          <a:noFill/>
                        </a:ln>
                      </wps:spPr>
                      <wps:txbx>
                        <w:txbxContent>
                          <w:p w14:paraId="774A098C" w14:textId="77777777" w:rsidR="0041164B" w:rsidRPr="00332859" w:rsidRDefault="0041164B"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32859">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Министерство за образование и наука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3E6CD6" id="_x0000_s1035" type="#_x0000_t202" style="position:absolute;margin-left:57.8pt;margin-top:102.3pt;width:529.5pt;height:785.25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" filled="f" stroked="f">
                <v:textbox style="mso-fit-shape-to-text:t">
                  <w:txbxContent>
                    <w:p w14:paraId="774A098C" w14:textId="77777777" w:rsidR="0041164B" w:rsidRPr="00332859" w:rsidRDefault="0041164B"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32859">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Министерство за образование и наука</w:t>
                      </w:r>
                    </w:p>
                  </w:txbxContent>
                </v:textbox>
                <w10:wrap anchorx="margin"/>
              </v:shape>
            </w:pict>
          </mc:Fallback>
        </mc:AlternateContent>
      </w:r>
      <w:r w:rsidR="00252072">
        <w:rPr>
          <w:rFonts w:ascii="StobiSerif Regular" w:hAnsi="StobiSerif Regular"/>
          <w:b/>
          <w:bCs/>
          <w:outline/>
          <w:color w:val="5AA2AE" w:themeColor="accent5"/>
          <w:sz w:val="72"/>
          <w:szCs w:val="72"/>
          <w:lang w:val="mk-MK"/>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69CADF8D" w14:textId="0A54E86A" w:rsidR="00842491" w:rsidRPr="00CB760D" w:rsidRDefault="00225FE5" w:rsidP="00DB5DE4">
      <w:pPr>
        <w:spacing w:after="0" w:line="240" w:lineRule="auto"/>
        <w:jc w:val="both"/>
        <w:rPr>
          <w:rFonts w:ascii="StobiSerif Regular" w:hAnsi="StobiSerif Regular"/>
          <w:color w:val="374C80" w:themeColor="accent1" w:themeShade="BF"/>
          <w:sz w:val="24"/>
          <w:szCs w:val="24"/>
          <w:lang w:val="mk-MK"/>
        </w:rPr>
      </w:pPr>
      <w:r w:rsidRPr="00CB760D">
        <w:rPr>
          <w:rFonts w:ascii="StobiSerif Regular" w:hAnsi="StobiSerif Regular"/>
          <w:color w:val="374C80" w:themeColor="accent1" w:themeShade="BF"/>
          <w:sz w:val="24"/>
          <w:szCs w:val="24"/>
          <w:lang w:val="mk-MK"/>
        </w:rPr>
        <w:lastRenderedPageBreak/>
        <w:t>С</w:t>
      </w:r>
      <w:r w:rsidR="00F208EB" w:rsidRPr="00CB760D">
        <w:rPr>
          <w:rFonts w:ascii="StobiSerif Regular" w:hAnsi="StobiSerif Regular"/>
          <w:color w:val="374C80" w:themeColor="accent1" w:themeShade="BF"/>
          <w:sz w:val="24"/>
          <w:szCs w:val="24"/>
          <w:lang w:val="mk-MK"/>
        </w:rPr>
        <w:t>КРАТЕНИЦИ</w:t>
      </w:r>
    </w:p>
    <w:p w14:paraId="1875F5EA" w14:textId="77777777" w:rsidR="00273AF9" w:rsidRPr="00C048A5" w:rsidRDefault="00273AF9" w:rsidP="00DB5DE4">
      <w:pPr>
        <w:spacing w:after="0" w:line="240" w:lineRule="auto"/>
        <w:jc w:val="both"/>
        <w:rPr>
          <w:rFonts w:ascii="StobiSerif Regular" w:hAnsi="StobiSerif Regular"/>
          <w:sz w:val="24"/>
          <w:szCs w:val="24"/>
        </w:rPr>
      </w:pPr>
    </w:p>
    <w:p w14:paraId="6B2E5247"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CESAER - Конференција на европски училишта за напредно инженерско образование и истражување</w:t>
      </w:r>
    </w:p>
    <w:p w14:paraId="77AAFD98"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CESSDA - Конзорциум на европски архиви на податоци од општествените науки</w:t>
      </w:r>
    </w:p>
    <w:p w14:paraId="37B09F06"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CSIC - Шпански национален совет за истражување</w:t>
      </w:r>
    </w:p>
    <w:p w14:paraId="363DCF49"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E-CRIS - Информациски системи за истражувачката дејност</w:t>
      </w:r>
    </w:p>
    <w:p w14:paraId="2551B5DF"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EOSC - Европски облак за отворена наука</w:t>
      </w:r>
    </w:p>
    <w:p w14:paraId="7F1984B3"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ЕRA - Европска истражувачка област</w:t>
      </w:r>
    </w:p>
    <w:p w14:paraId="7CAFD2F5"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ERIC - Европски конзорциум за истражувачка инфраструктура</w:t>
      </w:r>
    </w:p>
    <w:p w14:paraId="3DE01163"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ESFRI - Европски стратешки форум за истражувачки инфраструктури</w:t>
      </w:r>
    </w:p>
    <w:p w14:paraId="3DC06CA6"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ESS - Европско општествено истражување</w:t>
      </w:r>
    </w:p>
    <w:p w14:paraId="30A121B6"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EuroHPC JU –Европско заедничко претпријатие за пресметување со високи перформанси</w:t>
      </w:r>
    </w:p>
    <w:p w14:paraId="2D2DF7FC"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ФЗНХ - Факултет за земјоделски науки и храна</w:t>
      </w:r>
    </w:p>
    <w:p w14:paraId="2D4DAD08"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ФИНКИ - Факултет за информатички науки и компјутерско инженерство</w:t>
      </w:r>
    </w:p>
    <w:p w14:paraId="00FE565E"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ФЕИТ - Факултет за електротехника и информациски технологии</w:t>
      </w:r>
    </w:p>
    <w:p w14:paraId="240DC080"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FP7 - Седма рамковна програма</w:t>
      </w:r>
    </w:p>
    <w:p w14:paraId="68B2AEBB"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GARR - Италијанска национална компјутерска мрежа за универзитети и истражувања</w:t>
      </w:r>
    </w:p>
    <w:p w14:paraId="7B56D92B"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БДП - бруто домашен производ</w:t>
      </w:r>
    </w:p>
    <w:p w14:paraId="2D65810F"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БДРИР - бруто домашни расходи за истражување и развој</w:t>
      </w:r>
    </w:p>
    <w:p w14:paraId="00FCE946" w14:textId="51ADD2EF" w:rsidR="00DB5DE4" w:rsidRPr="005A0672" w:rsidRDefault="005A0672" w:rsidP="00DB5DE4">
      <w:pPr>
        <w:spacing w:after="0" w:line="240" w:lineRule="auto"/>
        <w:jc w:val="both"/>
        <w:rPr>
          <w:rFonts w:ascii="StobiSerif Regular" w:hAnsi="StobiSerif Regular"/>
          <w:sz w:val="20"/>
          <w:szCs w:val="20"/>
        </w:rPr>
      </w:pPr>
      <w:r w:rsidRPr="005A0672">
        <w:rPr>
          <w:rFonts w:ascii="StobiSerif Regular" w:hAnsi="StobiSerif Regular"/>
          <w:sz w:val="20"/>
          <w:szCs w:val="20"/>
        </w:rPr>
        <w:t>HE</w:t>
      </w:r>
      <w:r w:rsidR="00DB5DE4" w:rsidRPr="005A0672">
        <w:rPr>
          <w:rFonts w:ascii="StobiSerif Regular" w:hAnsi="StobiSerif Regular"/>
          <w:sz w:val="20"/>
          <w:szCs w:val="20"/>
          <w:lang w:val="mk-MK"/>
        </w:rPr>
        <w:t xml:space="preserve"> - Хоризонт </w:t>
      </w:r>
      <w:r w:rsidRPr="005A0672">
        <w:rPr>
          <w:rFonts w:ascii="StobiSerif Regular" w:hAnsi="StobiSerif Regular"/>
          <w:sz w:val="20"/>
          <w:szCs w:val="20"/>
          <w:lang w:val="mk-MK"/>
        </w:rPr>
        <w:t>Европа</w:t>
      </w:r>
    </w:p>
    <w:p w14:paraId="3ABB46CA"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HPC - процесирање со високи перформанси</w:t>
      </w:r>
    </w:p>
    <w:p w14:paraId="7943F7A8"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HPDA - аналитика на податоци со високи перформанси</w:t>
      </w:r>
    </w:p>
    <w:p w14:paraId="4F5457CD"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INCF - Меѓународен координативен центар за невроинформатика</w:t>
      </w:r>
    </w:p>
    <w:p w14:paraId="6A426E41"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ИЗУМ - Институт за информатички науки во Марибор</w:t>
      </w:r>
    </w:p>
    <w:p w14:paraId="5CDE35FA"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JRC - Заеднички истражувачки центар</w:t>
      </w:r>
    </w:p>
    <w:p w14:paraId="796F74D6"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МАРНет - Македонска академска истражувачка мрежа</w:t>
      </w:r>
    </w:p>
    <w:p w14:paraId="5692E9CD"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МАНУ - Македонска академија на науките и уметностите</w:t>
      </w:r>
    </w:p>
    <w:p w14:paraId="385B6535"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ИМВДШ - Институт Макс ван дер Штул</w:t>
      </w:r>
    </w:p>
    <w:p w14:paraId="1D63C743"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NOSCI - Национална иницијатива за отворена наука во облак</w:t>
      </w:r>
    </w:p>
    <w:p w14:paraId="0B290FCC"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NRENs - Национални мрежи за истражување и образование</w:t>
      </w:r>
    </w:p>
    <w:p w14:paraId="29CB0B47"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ИиР - истражување и развој</w:t>
      </w:r>
    </w:p>
    <w:p w14:paraId="5B2DCB60"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РЦЦ - Совет за регионална соработка</w:t>
      </w:r>
    </w:p>
    <w:p w14:paraId="5DB67FE3"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ИИ - истражувачка инфраструктура</w:t>
      </w:r>
    </w:p>
    <w:p w14:paraId="035EC526"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ИиИ - истражување и иновации</w:t>
      </w:r>
    </w:p>
    <w:p w14:paraId="40C3DAAD"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С3 - Стратегија за паметна специјализација</w:t>
      </w:r>
    </w:p>
    <w:p w14:paraId="52EBB781"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ЈИЕ - Југоисточна Европа</w:t>
      </w:r>
    </w:p>
    <w:p w14:paraId="668F736C" w14:textId="77777777" w:rsidR="00DB5DE4" w:rsidRPr="00DB5DE4"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ЈЕИМ - Југоисточна Европа и Источен Медитеран</w:t>
      </w:r>
    </w:p>
    <w:p w14:paraId="3CC5D8C2" w14:textId="7FCE6205" w:rsidR="00842491" w:rsidRDefault="00DB5DE4" w:rsidP="00DB5DE4">
      <w:pPr>
        <w:spacing w:after="0" w:line="240" w:lineRule="auto"/>
        <w:jc w:val="both"/>
        <w:rPr>
          <w:rFonts w:ascii="StobiSerif Regular" w:hAnsi="StobiSerif Regular"/>
          <w:sz w:val="20"/>
          <w:szCs w:val="20"/>
          <w:lang w:val="mk-MK"/>
        </w:rPr>
      </w:pPr>
      <w:r w:rsidRPr="00DB5DE4">
        <w:rPr>
          <w:rFonts w:ascii="StobiSerif Regular" w:hAnsi="StobiSerif Regular"/>
          <w:sz w:val="20"/>
          <w:szCs w:val="20"/>
          <w:lang w:val="mk-MK"/>
        </w:rPr>
        <w:t>VRE- виртуелна истражувачка среди</w:t>
      </w:r>
      <w:r w:rsidR="0002525A">
        <w:rPr>
          <w:rFonts w:ascii="StobiSerif Regular" w:hAnsi="StobiSerif Regular"/>
          <w:sz w:val="20"/>
          <w:szCs w:val="20"/>
          <w:lang w:val="mk-MK"/>
        </w:rPr>
        <w:t>на</w:t>
      </w:r>
    </w:p>
    <w:p w14:paraId="4EF7034E" w14:textId="6F537842" w:rsidR="0002525A" w:rsidRPr="00DB5DE4" w:rsidRDefault="0002525A" w:rsidP="00DB5DE4">
      <w:pPr>
        <w:spacing w:after="0" w:line="240" w:lineRule="auto"/>
        <w:jc w:val="both"/>
        <w:rPr>
          <w:rFonts w:ascii="StobiSerif Regular" w:hAnsi="StobiSerif Regular"/>
          <w:sz w:val="20"/>
          <w:szCs w:val="20"/>
          <w:lang w:val="mk-MK"/>
        </w:rPr>
      </w:pPr>
      <w:r>
        <w:rPr>
          <w:rFonts w:ascii="StobiSerif Regular" w:hAnsi="StobiSerif Regular"/>
          <w:sz w:val="20"/>
          <w:szCs w:val="20"/>
          <w:lang w:val="mk-MK"/>
        </w:rPr>
        <w:t>НПАА-Национална програма за усвојување на правото на Е</w:t>
      </w:r>
      <w:r w:rsidR="00B41C2A">
        <w:rPr>
          <w:rFonts w:ascii="StobiSerif Regular" w:hAnsi="StobiSerif Regular"/>
          <w:sz w:val="20"/>
          <w:szCs w:val="20"/>
          <w:lang w:val="mk-MK"/>
        </w:rPr>
        <w:t xml:space="preserve">вропска </w:t>
      </w:r>
      <w:r>
        <w:rPr>
          <w:rFonts w:ascii="StobiSerif Regular" w:hAnsi="StobiSerif Regular"/>
          <w:sz w:val="20"/>
          <w:szCs w:val="20"/>
          <w:lang w:val="mk-MK"/>
        </w:rPr>
        <w:t>У</w:t>
      </w:r>
      <w:r w:rsidR="00B41C2A">
        <w:rPr>
          <w:rFonts w:ascii="StobiSerif Regular" w:hAnsi="StobiSerif Regular"/>
          <w:sz w:val="20"/>
          <w:szCs w:val="20"/>
          <w:lang w:val="mk-MK"/>
        </w:rPr>
        <w:t>нија</w:t>
      </w:r>
    </w:p>
    <w:p w14:paraId="64D901C0" w14:textId="77777777" w:rsidR="001B4135" w:rsidRPr="00DB5DE4" w:rsidRDefault="001B4135" w:rsidP="00DB5DE4">
      <w:pPr>
        <w:spacing w:after="0" w:line="240" w:lineRule="auto"/>
        <w:jc w:val="both"/>
        <w:rPr>
          <w:rFonts w:ascii="StobiSerif Regular" w:hAnsi="StobiSerif Regular"/>
          <w:sz w:val="20"/>
          <w:szCs w:val="20"/>
          <w:lang w:val="mk-MK"/>
        </w:rPr>
      </w:pPr>
    </w:p>
    <w:p w14:paraId="13DE6729" w14:textId="1ABE0C38" w:rsidR="001B4135" w:rsidRPr="00CB760D" w:rsidRDefault="00152ADA" w:rsidP="00842491">
      <w:pPr>
        <w:jc w:val="both"/>
        <w:rPr>
          <w:rFonts w:ascii="StobiSerif Regular" w:hAnsi="StobiSerif Regular"/>
          <w:color w:val="374C80" w:themeColor="accent1" w:themeShade="BF"/>
          <w:sz w:val="24"/>
          <w:szCs w:val="24"/>
          <w:lang w:val="mk-MK"/>
        </w:rPr>
      </w:pPr>
      <w:r>
        <w:rPr>
          <w:rFonts w:ascii="StobiSerif Regular" w:hAnsi="StobiSerif Regular"/>
          <w:color w:val="374C80" w:themeColor="accent1" w:themeShade="BF"/>
          <w:sz w:val="24"/>
          <w:szCs w:val="24"/>
          <w:lang w:val="mk-MK"/>
        </w:rPr>
        <w:br w:type="column"/>
      </w:r>
      <w:r w:rsidR="001B4135" w:rsidRPr="00CB760D">
        <w:rPr>
          <w:rFonts w:ascii="StobiSerif Regular" w:hAnsi="StobiSerif Regular"/>
          <w:color w:val="374C80" w:themeColor="accent1" w:themeShade="BF"/>
          <w:sz w:val="24"/>
          <w:szCs w:val="24"/>
          <w:lang w:val="mk-MK"/>
        </w:rPr>
        <w:lastRenderedPageBreak/>
        <w:t>ПРЕДГОВОР</w:t>
      </w:r>
    </w:p>
    <w:p w14:paraId="4F63CE07" w14:textId="0E82A74F" w:rsidR="006B6020" w:rsidRPr="00820CE7" w:rsidRDefault="006B6020" w:rsidP="00B80E0C">
      <w:pPr>
        <w:jc w:val="both"/>
        <w:rPr>
          <w:rFonts w:ascii="StobiSerif Regular" w:hAnsi="StobiSerif Regular"/>
          <w:sz w:val="24"/>
          <w:szCs w:val="24"/>
          <w:lang w:val="mk-MK"/>
        </w:rPr>
      </w:pPr>
      <w:r w:rsidRPr="00820CE7">
        <w:rPr>
          <w:rFonts w:ascii="StobiSerif Regular" w:hAnsi="StobiSerif Regular"/>
          <w:sz w:val="24"/>
          <w:szCs w:val="24"/>
          <w:lang w:val="mk-MK"/>
        </w:rPr>
        <w:t>Република Северна Македонија мора да инвестира во модернизација на истражувачката инфраструктура за да биде конкурентна во глобалната научна заедница. Ова вклучува континуирано зголемување на инвестициите во научно-истражувачката опрема, финансирање на тековни активности и ангажирање специјализиран</w:t>
      </w:r>
      <w:r w:rsidR="00C17A8F" w:rsidRPr="00820CE7">
        <w:rPr>
          <w:rFonts w:ascii="StobiSerif Regular" w:hAnsi="StobiSerif Regular"/>
          <w:sz w:val="24"/>
          <w:szCs w:val="24"/>
          <w:lang w:val="mk-MK"/>
        </w:rPr>
        <w:t>и човечки ресурси</w:t>
      </w:r>
      <w:r w:rsidRPr="00820CE7">
        <w:rPr>
          <w:rFonts w:ascii="StobiSerif Regular" w:hAnsi="StobiSerif Regular"/>
          <w:sz w:val="24"/>
          <w:szCs w:val="24"/>
          <w:lang w:val="mk-MK"/>
        </w:rPr>
        <w:t xml:space="preserve">. </w:t>
      </w:r>
    </w:p>
    <w:p w14:paraId="7D7212C1" w14:textId="77777777" w:rsidR="00C31C7D" w:rsidRPr="00820CE7" w:rsidRDefault="0002525A" w:rsidP="00897530">
      <w:pPr>
        <w:jc w:val="both"/>
        <w:rPr>
          <w:rFonts w:ascii="StobiSerif Regular" w:hAnsi="StobiSerif Regular"/>
          <w:sz w:val="24"/>
          <w:szCs w:val="24"/>
        </w:rPr>
      </w:pPr>
      <w:r w:rsidRPr="00820CE7">
        <w:rPr>
          <w:rFonts w:ascii="StobiSerif Regular" w:hAnsi="StobiSerif Regular"/>
          <w:sz w:val="24"/>
          <w:szCs w:val="24"/>
          <w:lang w:val="mk-MK"/>
        </w:rPr>
        <w:t>Министерството за образование и наука во 2024 година пристапи кон мапирање на целосната истражувачка инфраструктура со која располага Република Северна Македонија</w:t>
      </w:r>
      <w:r w:rsidR="00C048A5" w:rsidRPr="00820CE7">
        <w:rPr>
          <w:rFonts w:ascii="StobiSerif Regular" w:hAnsi="StobiSerif Regular"/>
          <w:sz w:val="24"/>
          <w:szCs w:val="24"/>
          <w:lang w:val="mk-MK"/>
        </w:rPr>
        <w:t xml:space="preserve">. </w:t>
      </w:r>
      <w:r w:rsidR="004C7D79" w:rsidRPr="00820CE7">
        <w:rPr>
          <w:rFonts w:ascii="StobiSerif Regular" w:hAnsi="StobiSerif Regular"/>
          <w:sz w:val="24"/>
          <w:szCs w:val="24"/>
          <w:lang w:val="mk-MK"/>
        </w:rPr>
        <w:t xml:space="preserve">Националната истражувачка инфраструктура го прикажува потенцијалот на </w:t>
      </w:r>
      <w:r w:rsidR="00197535" w:rsidRPr="00820CE7">
        <w:rPr>
          <w:rFonts w:ascii="StobiSerif Regular" w:hAnsi="StobiSerif Regular"/>
          <w:sz w:val="24"/>
          <w:szCs w:val="24"/>
          <w:lang w:val="mk-MK"/>
        </w:rPr>
        <w:t>Република</w:t>
      </w:r>
      <w:r w:rsidR="004C7D79" w:rsidRPr="00820CE7">
        <w:rPr>
          <w:rFonts w:ascii="StobiSerif Regular" w:hAnsi="StobiSerif Regular"/>
          <w:sz w:val="24"/>
          <w:szCs w:val="24"/>
          <w:lang w:val="mk-MK"/>
        </w:rPr>
        <w:t xml:space="preserve"> Северна Македонија за придонес кон Европскиот истражувачки простор. </w:t>
      </w:r>
      <w:r w:rsidR="00C17A8F" w:rsidRPr="00820CE7">
        <w:rPr>
          <w:rFonts w:ascii="StobiSerif Regular" w:hAnsi="StobiSerif Regular"/>
          <w:sz w:val="24"/>
          <w:szCs w:val="24"/>
          <w:lang w:val="mk-MK"/>
        </w:rPr>
        <w:t xml:space="preserve">Со ревизијата ќе се добијат значајни податоци за Министерството за образование и наука бидејќи ќе се добие преглед </w:t>
      </w:r>
      <w:r w:rsidR="003057DF" w:rsidRPr="00820CE7">
        <w:rPr>
          <w:rFonts w:ascii="StobiSerif Regular" w:hAnsi="StobiSerif Regular"/>
          <w:sz w:val="24"/>
          <w:szCs w:val="24"/>
          <w:lang w:val="mk-MK"/>
        </w:rPr>
        <w:t>за</w:t>
      </w:r>
      <w:r w:rsidR="00C17A8F" w:rsidRPr="00820CE7">
        <w:rPr>
          <w:rFonts w:ascii="StobiSerif Regular" w:hAnsi="StobiSerif Regular"/>
          <w:sz w:val="24"/>
          <w:szCs w:val="24"/>
          <w:lang w:val="mk-MK"/>
        </w:rPr>
        <w:t xml:space="preserve"> состојбата на лабораториите врз основа на што ќе се предвидат идните вложувања на јавни средства како и стратешки правци за приклучување кон меѓународни истражувачки инфраструктури</w:t>
      </w:r>
      <w:r w:rsidR="00C31C7D" w:rsidRPr="00820CE7">
        <w:rPr>
          <w:rFonts w:ascii="StobiSerif Regular" w:hAnsi="StobiSerif Regular"/>
          <w:sz w:val="24"/>
          <w:szCs w:val="24"/>
        </w:rPr>
        <w:t>.</w:t>
      </w:r>
      <w:r w:rsidR="00C17A8F" w:rsidRPr="00820CE7">
        <w:rPr>
          <w:rFonts w:ascii="StobiSerif Regular" w:hAnsi="StobiSerif Regular"/>
          <w:sz w:val="24"/>
          <w:szCs w:val="24"/>
          <w:lang w:val="mk-MK"/>
        </w:rPr>
        <w:t xml:space="preserve"> </w:t>
      </w:r>
      <w:proofErr w:type="spellStart"/>
      <w:r w:rsidR="00C31C7D" w:rsidRPr="00820CE7">
        <w:rPr>
          <w:rFonts w:ascii="StobiSerif Regular" w:hAnsi="StobiSerif Regular"/>
          <w:sz w:val="24"/>
          <w:szCs w:val="24"/>
        </w:rPr>
        <w:t>Анализата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постојната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состојба</w:t>
      </w:r>
      <w:proofErr w:type="spellEnd"/>
      <w:r w:rsidR="00C31C7D" w:rsidRPr="00820CE7">
        <w:rPr>
          <w:rFonts w:ascii="StobiSerif Regular" w:hAnsi="StobiSerif Regular"/>
          <w:sz w:val="24"/>
          <w:szCs w:val="24"/>
        </w:rPr>
        <w:t xml:space="preserve"> и </w:t>
      </w:r>
      <w:proofErr w:type="spellStart"/>
      <w:r w:rsidR="00C31C7D" w:rsidRPr="00820CE7">
        <w:rPr>
          <w:rFonts w:ascii="StobiSerif Regular" w:hAnsi="StobiSerif Regular"/>
          <w:sz w:val="24"/>
          <w:szCs w:val="24"/>
        </w:rPr>
        <w:t>севкупната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моментална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истражувачка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инфраструктура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со</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која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располага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земјата</w:t>
      </w:r>
      <w:proofErr w:type="spellEnd"/>
      <w:r w:rsidR="00C31C7D" w:rsidRPr="00820CE7">
        <w:rPr>
          <w:rFonts w:ascii="StobiSerif Regular" w:hAnsi="StobiSerif Regular"/>
          <w:sz w:val="24"/>
          <w:szCs w:val="24"/>
        </w:rPr>
        <w:t xml:space="preserve"> е </w:t>
      </w:r>
      <w:proofErr w:type="spellStart"/>
      <w:r w:rsidR="00C31C7D" w:rsidRPr="00820CE7">
        <w:rPr>
          <w:rFonts w:ascii="StobiSerif Regular" w:hAnsi="StobiSerif Regular"/>
          <w:sz w:val="24"/>
          <w:szCs w:val="24"/>
        </w:rPr>
        <w:t>основа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за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изготвување</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Нов</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патоказ</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за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истражувачката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инфраструктура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поврзан</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со</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целите</w:t>
      </w:r>
      <w:proofErr w:type="spellEnd"/>
      <w:r w:rsidR="00C31C7D" w:rsidRPr="00820CE7">
        <w:rPr>
          <w:rFonts w:ascii="StobiSerif Regular" w:hAnsi="StobiSerif Regular"/>
          <w:sz w:val="24"/>
          <w:szCs w:val="24"/>
        </w:rPr>
        <w:t xml:space="preserve"> и </w:t>
      </w:r>
      <w:proofErr w:type="spellStart"/>
      <w:r w:rsidR="00C31C7D" w:rsidRPr="00820CE7">
        <w:rPr>
          <w:rFonts w:ascii="StobiSerif Regular" w:hAnsi="StobiSerif Regular"/>
          <w:sz w:val="24"/>
          <w:szCs w:val="24"/>
        </w:rPr>
        <w:t>приоритетите</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Стратегијата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за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паметна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специјализација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со</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изготвен</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Акциски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план</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кој</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ќе</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содржи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конкретни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активности</w:t>
      </w:r>
      <w:proofErr w:type="spellEnd"/>
      <w:r w:rsidR="00C31C7D" w:rsidRPr="00820CE7">
        <w:rPr>
          <w:rFonts w:ascii="StobiSerif Regular" w:hAnsi="StobiSerif Regular"/>
          <w:sz w:val="24"/>
          <w:szCs w:val="24"/>
        </w:rPr>
        <w:t xml:space="preserve"> и </w:t>
      </w:r>
      <w:proofErr w:type="spellStart"/>
      <w:r w:rsidR="00C31C7D" w:rsidRPr="00820CE7">
        <w:rPr>
          <w:rFonts w:ascii="StobiSerif Regular" w:hAnsi="StobiSerif Regular"/>
          <w:sz w:val="24"/>
          <w:szCs w:val="24"/>
        </w:rPr>
        <w:t>мерки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период</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реализација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временски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рокови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надлежни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институции</w:t>
      </w:r>
      <w:proofErr w:type="spellEnd"/>
      <w:r w:rsidR="00C31C7D" w:rsidRPr="00820CE7">
        <w:rPr>
          <w:rFonts w:ascii="StobiSerif Regular" w:hAnsi="StobiSerif Regular"/>
          <w:sz w:val="24"/>
          <w:szCs w:val="24"/>
        </w:rPr>
        <w:t xml:space="preserve"> и </w:t>
      </w:r>
      <w:proofErr w:type="spellStart"/>
      <w:r w:rsidR="00C31C7D" w:rsidRPr="00820CE7">
        <w:rPr>
          <w:rFonts w:ascii="StobiSerif Regular" w:hAnsi="StobiSerif Regular"/>
          <w:sz w:val="24"/>
          <w:szCs w:val="24"/>
        </w:rPr>
        <w:t>потребни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финансиски</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средства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за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развој</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на</w:t>
      </w:r>
      <w:proofErr w:type="spellEnd"/>
      <w:r w:rsidR="00C31C7D" w:rsidRPr="00820CE7">
        <w:rPr>
          <w:rFonts w:ascii="StobiSerif Regular" w:hAnsi="StobiSerif Regular"/>
          <w:sz w:val="24"/>
          <w:szCs w:val="24"/>
        </w:rPr>
        <w:t xml:space="preserve"> </w:t>
      </w:r>
      <w:proofErr w:type="spellStart"/>
      <w:r w:rsidR="00C31C7D" w:rsidRPr="00820CE7">
        <w:rPr>
          <w:rFonts w:ascii="StobiSerif Regular" w:hAnsi="StobiSerif Regular"/>
          <w:sz w:val="24"/>
          <w:szCs w:val="24"/>
        </w:rPr>
        <w:t>инфраструктурата</w:t>
      </w:r>
      <w:proofErr w:type="spellEnd"/>
      <w:r w:rsidR="00C31C7D" w:rsidRPr="00820CE7">
        <w:rPr>
          <w:rFonts w:ascii="StobiSerif Regular" w:hAnsi="StobiSerif Regular"/>
          <w:sz w:val="24"/>
          <w:szCs w:val="24"/>
        </w:rPr>
        <w:t>.</w:t>
      </w:r>
    </w:p>
    <w:p w14:paraId="7F15A46B" w14:textId="11EE48F8" w:rsidR="004C7D79" w:rsidRPr="00820CE7" w:rsidRDefault="00C17A8F" w:rsidP="00897530">
      <w:pPr>
        <w:jc w:val="both"/>
        <w:rPr>
          <w:rFonts w:ascii="StobiSerif Regular" w:hAnsi="StobiSerif Regular"/>
          <w:sz w:val="24"/>
          <w:szCs w:val="24"/>
          <w:lang w:val="mk-MK"/>
        </w:rPr>
      </w:pPr>
      <w:r w:rsidRPr="00820CE7">
        <w:rPr>
          <w:rFonts w:ascii="StobiSerif Regular" w:hAnsi="StobiSerif Regular"/>
          <w:sz w:val="24"/>
          <w:szCs w:val="24"/>
          <w:lang w:val="mk-MK"/>
        </w:rPr>
        <w:t>Со вакви мерки ќе се зајакнат меѓународните партнерства и ќе се поддржат македонските истражувачи во глобалната научно-истражувачка заедница</w:t>
      </w:r>
      <w:r w:rsidRPr="00820CE7">
        <w:rPr>
          <w:sz w:val="24"/>
          <w:szCs w:val="24"/>
        </w:rPr>
        <w:t xml:space="preserve"> </w:t>
      </w:r>
      <w:r w:rsidRPr="00820CE7">
        <w:rPr>
          <w:rFonts w:ascii="StobiSerif Regular" w:hAnsi="StobiSerif Regular"/>
          <w:sz w:val="24"/>
          <w:szCs w:val="24"/>
          <w:lang w:val="mk-MK"/>
        </w:rPr>
        <w:t>олеснувајќи ја истражувачката соработка, размената на знаење и пристапот до напредни капацитети.</w:t>
      </w:r>
    </w:p>
    <w:p w14:paraId="6CB54E99" w14:textId="77777777" w:rsidR="008F45EC" w:rsidRPr="00820CE7" w:rsidRDefault="002C5EDB" w:rsidP="00897530">
      <w:pPr>
        <w:jc w:val="both"/>
        <w:rPr>
          <w:rFonts w:ascii="StobiSerif Regular" w:hAnsi="StobiSerif Regular"/>
          <w:sz w:val="24"/>
          <w:szCs w:val="24"/>
          <w:lang w:val="mk-MK"/>
        </w:rPr>
      </w:pPr>
      <w:r w:rsidRPr="00820CE7">
        <w:rPr>
          <w:rFonts w:ascii="StobiSerif Regular" w:hAnsi="StobiSerif Regular"/>
          <w:sz w:val="24"/>
          <w:szCs w:val="24"/>
          <w:lang w:val="mk-MK"/>
        </w:rPr>
        <w:t xml:space="preserve">Ревизијата </w:t>
      </w:r>
      <w:r w:rsidR="00124424" w:rsidRPr="00820CE7">
        <w:rPr>
          <w:rFonts w:ascii="StobiSerif Regular" w:hAnsi="StobiSerif Regular"/>
          <w:sz w:val="24"/>
          <w:szCs w:val="24"/>
          <w:lang w:val="mk-MK"/>
        </w:rPr>
        <w:t>на постоечкиот патоказ значи</w:t>
      </w:r>
      <w:r w:rsidRPr="00820CE7">
        <w:rPr>
          <w:rFonts w:ascii="StobiSerif Regular" w:hAnsi="StobiSerif Regular"/>
          <w:sz w:val="24"/>
          <w:szCs w:val="24"/>
          <w:lang w:val="mk-MK"/>
        </w:rPr>
        <w:t xml:space="preserve"> ус</w:t>
      </w:r>
      <w:r w:rsidR="00124424" w:rsidRPr="00820CE7">
        <w:rPr>
          <w:rFonts w:ascii="StobiSerif Regular" w:hAnsi="StobiSerif Regular"/>
          <w:sz w:val="24"/>
          <w:szCs w:val="24"/>
          <w:lang w:val="mk-MK"/>
        </w:rPr>
        <w:t>оглас</w:t>
      </w:r>
      <w:r w:rsidRPr="00820CE7">
        <w:rPr>
          <w:rFonts w:ascii="StobiSerif Regular" w:hAnsi="StobiSerif Regular"/>
          <w:sz w:val="24"/>
          <w:szCs w:val="24"/>
          <w:lang w:val="mk-MK"/>
        </w:rPr>
        <w:t xml:space="preserve">ување на нашиот научен развој со европските и глобалните трендови </w:t>
      </w:r>
      <w:r w:rsidR="00124424" w:rsidRPr="00820CE7">
        <w:rPr>
          <w:rFonts w:ascii="StobiSerif Regular" w:hAnsi="StobiSerif Regular"/>
          <w:sz w:val="24"/>
          <w:szCs w:val="24"/>
          <w:lang w:val="mk-MK"/>
        </w:rPr>
        <w:t>за</w:t>
      </w:r>
      <w:r w:rsidRPr="00820CE7">
        <w:rPr>
          <w:rFonts w:ascii="StobiSerif Regular" w:hAnsi="StobiSerif Regular"/>
          <w:sz w:val="24"/>
          <w:szCs w:val="24"/>
          <w:lang w:val="mk-MK"/>
        </w:rPr>
        <w:t xml:space="preserve"> навремен</w:t>
      </w:r>
      <w:r w:rsidR="00124424" w:rsidRPr="00820CE7">
        <w:rPr>
          <w:rFonts w:ascii="StobiSerif Regular" w:hAnsi="StobiSerif Regular"/>
          <w:sz w:val="24"/>
          <w:szCs w:val="24"/>
          <w:lang w:val="mk-MK"/>
        </w:rPr>
        <w:t xml:space="preserve"> одговор </w:t>
      </w:r>
      <w:r w:rsidRPr="00820CE7">
        <w:rPr>
          <w:rFonts w:ascii="StobiSerif Regular" w:hAnsi="StobiSerif Regular"/>
          <w:sz w:val="24"/>
          <w:szCs w:val="24"/>
          <w:lang w:val="mk-MK"/>
        </w:rPr>
        <w:t>на предизвиците</w:t>
      </w:r>
      <w:r w:rsidR="004C7D79" w:rsidRPr="00820CE7">
        <w:rPr>
          <w:rFonts w:ascii="StobiSerif Regular" w:hAnsi="StobiSerif Regular"/>
          <w:sz w:val="24"/>
          <w:szCs w:val="24"/>
          <w:lang w:val="mk-MK"/>
        </w:rPr>
        <w:t xml:space="preserve"> и</w:t>
      </w:r>
      <w:r w:rsidRPr="00820CE7">
        <w:rPr>
          <w:rFonts w:ascii="StobiSerif Regular" w:hAnsi="StobiSerif Regular"/>
          <w:sz w:val="24"/>
          <w:szCs w:val="24"/>
          <w:lang w:val="mk-MK"/>
        </w:rPr>
        <w:t xml:space="preserve"> </w:t>
      </w:r>
      <w:r w:rsidR="00124424" w:rsidRPr="00820CE7">
        <w:rPr>
          <w:rFonts w:ascii="StobiSerif Regular" w:hAnsi="StobiSerif Regular"/>
          <w:sz w:val="24"/>
          <w:szCs w:val="24"/>
          <w:lang w:val="mk-MK"/>
        </w:rPr>
        <w:t>е значаен вовед во новиот патоказ кој ќе го опфати периодот 2025-2029 година</w:t>
      </w:r>
      <w:r w:rsidR="004C7D79" w:rsidRPr="00820CE7">
        <w:rPr>
          <w:rFonts w:ascii="StobiSerif Regular" w:hAnsi="StobiSerif Regular"/>
          <w:sz w:val="24"/>
          <w:szCs w:val="24"/>
          <w:lang w:val="mk-MK"/>
        </w:rPr>
        <w:t>.</w:t>
      </w:r>
    </w:p>
    <w:p w14:paraId="7DF6E518" w14:textId="77777777" w:rsidR="008F45EC" w:rsidRDefault="008F45EC" w:rsidP="00897530">
      <w:pPr>
        <w:jc w:val="both"/>
        <w:rPr>
          <w:rFonts w:ascii="StobiSerif Regular" w:hAnsi="StobiSerif Regular"/>
          <w:lang w:val="mk-MK"/>
        </w:rPr>
      </w:pPr>
    </w:p>
    <w:p w14:paraId="3B534011" w14:textId="345A7496" w:rsidR="00B80E0C" w:rsidRDefault="002C5EDB" w:rsidP="00B80E0C">
      <w:pPr>
        <w:jc w:val="both"/>
        <w:rPr>
          <w:rFonts w:ascii="StobiSerif Regular" w:hAnsi="StobiSerif Regular"/>
          <w:sz w:val="24"/>
          <w:szCs w:val="24"/>
          <w:lang w:val="mk-MK"/>
        </w:rPr>
      </w:pPr>
      <w:r w:rsidRPr="008F45EC">
        <w:rPr>
          <w:rFonts w:ascii="StobiSerif Regular" w:hAnsi="StobiSerif Regular"/>
          <w:lang w:val="mk-MK"/>
        </w:rPr>
        <w:t xml:space="preserve"> </w:t>
      </w:r>
      <w:r w:rsidR="00B80E0C" w:rsidRPr="00B80E0C">
        <w:rPr>
          <w:rFonts w:ascii="StobiSerif Regular" w:hAnsi="StobiSerif Regular"/>
          <w:sz w:val="24"/>
          <w:szCs w:val="24"/>
          <w:lang w:val="mk-MK"/>
        </w:rPr>
        <w:t>Министерка за образование и наука</w:t>
      </w:r>
    </w:p>
    <w:p w14:paraId="6493B8DA" w14:textId="03CDB30E" w:rsidR="001B4135" w:rsidRDefault="00B80E0C" w:rsidP="00B80E0C">
      <w:pPr>
        <w:jc w:val="both"/>
        <w:rPr>
          <w:rFonts w:ascii="StobiSerif Regular" w:hAnsi="StobiSerif Regular"/>
          <w:sz w:val="24"/>
          <w:szCs w:val="24"/>
          <w:lang w:val="mk-MK"/>
        </w:rPr>
      </w:pPr>
      <w:r w:rsidRPr="00B80E0C">
        <w:rPr>
          <w:rFonts w:ascii="StobiSerif Regular" w:hAnsi="StobiSerif Regular"/>
          <w:sz w:val="24"/>
          <w:szCs w:val="24"/>
          <w:lang w:val="mk-MK"/>
        </w:rPr>
        <w:t>Проф. д-р Весна Јаневска</w:t>
      </w:r>
    </w:p>
    <w:p w14:paraId="2AE9DE30" w14:textId="10DCBA53" w:rsidR="00ED2FC8" w:rsidRPr="00925BF7" w:rsidRDefault="009C6FD8" w:rsidP="00532BF8">
      <w:pPr>
        <w:pStyle w:val="Heading1"/>
        <w:jc w:val="center"/>
        <w:rPr>
          <w:lang w:val="mk-MK"/>
        </w:rPr>
      </w:pPr>
      <w:r>
        <w:rPr>
          <w:lang w:val="mk-MK"/>
        </w:rPr>
        <w:br w:type="column"/>
      </w:r>
      <w:r w:rsidR="00925BF7" w:rsidRPr="00925BF7">
        <w:rPr>
          <w:lang w:val="mk-MK"/>
        </w:rPr>
        <w:lastRenderedPageBreak/>
        <w:t>С</w:t>
      </w:r>
      <w:r w:rsidR="00ED2FC8" w:rsidRPr="00925BF7">
        <w:rPr>
          <w:lang w:val="mk-MK"/>
        </w:rPr>
        <w:t>одржина</w:t>
      </w:r>
    </w:p>
    <w:p w14:paraId="6533BD3C" w14:textId="3991D87B" w:rsidR="00ED2FC8" w:rsidRPr="00ED2FC8" w:rsidRDefault="00ED2FC8" w:rsidP="00931AED">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1.</w:t>
      </w:r>
      <w:r w:rsidRPr="00ED2FC8">
        <w:rPr>
          <w:rFonts w:ascii="StobiSerif Regular" w:hAnsi="StobiSerif Regular"/>
          <w:sz w:val="24"/>
          <w:szCs w:val="24"/>
          <w:lang w:val="mk-MK"/>
        </w:rPr>
        <w:tab/>
        <w:t xml:space="preserve">Вовед </w:t>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9243DF">
        <w:rPr>
          <w:rFonts w:ascii="StobiSerif Regular" w:hAnsi="StobiSerif Regular"/>
          <w:sz w:val="24"/>
          <w:szCs w:val="24"/>
          <w:lang w:val="mk-MK"/>
        </w:rPr>
        <w:t>4</w:t>
      </w:r>
    </w:p>
    <w:p w14:paraId="0CEF8942" w14:textId="0FC2F692" w:rsidR="00ED2FC8" w:rsidRPr="00ED2FC8" w:rsidRDefault="00ED2FC8" w:rsidP="00931AED">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2.</w:t>
      </w:r>
      <w:r w:rsidRPr="00ED2FC8">
        <w:rPr>
          <w:rFonts w:ascii="StobiSerif Regular" w:hAnsi="StobiSerif Regular"/>
          <w:sz w:val="24"/>
          <w:szCs w:val="24"/>
          <w:lang w:val="mk-MK"/>
        </w:rPr>
        <w:tab/>
        <w:t>Потреба за ревидирање/</w:t>
      </w:r>
      <w:r w:rsidR="00E17079" w:rsidRPr="00ED2FC8">
        <w:rPr>
          <w:rFonts w:ascii="StobiSerif Regular" w:hAnsi="StobiSerif Regular"/>
          <w:sz w:val="24"/>
          <w:szCs w:val="24"/>
          <w:lang w:val="mk-MK"/>
        </w:rPr>
        <w:t>ажурирање</w:t>
      </w:r>
      <w:r w:rsidR="00531BEB">
        <w:rPr>
          <w:rFonts w:ascii="StobiSerif Regular" w:hAnsi="StobiSerif Regular"/>
          <w:sz w:val="24"/>
          <w:szCs w:val="24"/>
          <w:lang w:val="mk-MK"/>
        </w:rPr>
        <w:tab/>
      </w:r>
      <w:r w:rsidR="00A20C18">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A310EE">
        <w:rPr>
          <w:rFonts w:ascii="StobiSerif Regular" w:hAnsi="StobiSerif Regular"/>
          <w:sz w:val="24"/>
          <w:szCs w:val="24"/>
          <w:lang w:val="mk-MK"/>
        </w:rPr>
        <w:t>5</w:t>
      </w:r>
    </w:p>
    <w:p w14:paraId="5C715003" w14:textId="1979E055" w:rsidR="00ED2FC8" w:rsidRPr="00ED2FC8" w:rsidRDefault="00ED2FC8" w:rsidP="00931AED">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3.</w:t>
      </w:r>
      <w:r w:rsidRPr="00ED2FC8">
        <w:rPr>
          <w:rFonts w:ascii="StobiSerif Regular" w:hAnsi="StobiSerif Regular"/>
          <w:sz w:val="24"/>
          <w:szCs w:val="24"/>
          <w:lang w:val="mk-MK"/>
        </w:rPr>
        <w:tab/>
        <w:t xml:space="preserve">Што претставуваат истражувачки </w:t>
      </w:r>
      <w:r w:rsidR="00E17079" w:rsidRPr="00ED2FC8">
        <w:rPr>
          <w:rFonts w:ascii="StobiSerif Regular" w:hAnsi="StobiSerif Regular"/>
          <w:sz w:val="24"/>
          <w:szCs w:val="24"/>
          <w:lang w:val="mk-MK"/>
        </w:rPr>
        <w:t>инфраструктури</w:t>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9C6FD8">
        <w:rPr>
          <w:rFonts w:ascii="StobiSerif Regular" w:hAnsi="StobiSerif Regular"/>
          <w:sz w:val="24"/>
          <w:szCs w:val="24"/>
        </w:rPr>
        <w:tab/>
      </w:r>
      <w:r w:rsidR="00AE451A">
        <w:rPr>
          <w:rFonts w:ascii="StobiSerif Regular" w:hAnsi="StobiSerif Regular"/>
          <w:sz w:val="24"/>
          <w:szCs w:val="24"/>
          <w:lang w:val="mk-MK"/>
        </w:rPr>
        <w:t>6</w:t>
      </w:r>
    </w:p>
    <w:p w14:paraId="3F4965F2" w14:textId="1D1E489E" w:rsidR="004B1FE3" w:rsidRDefault="00ED2FC8" w:rsidP="009F7CA6">
      <w:pPr>
        <w:spacing w:after="0" w:line="240" w:lineRule="auto"/>
        <w:ind w:firstLine="720"/>
        <w:jc w:val="both"/>
        <w:rPr>
          <w:rFonts w:ascii="StobiSerif Regular" w:hAnsi="StobiSerif Regular"/>
          <w:sz w:val="24"/>
          <w:szCs w:val="24"/>
          <w:lang w:val="mk-MK"/>
        </w:rPr>
      </w:pPr>
      <w:r w:rsidRPr="00ED2FC8">
        <w:rPr>
          <w:rFonts w:ascii="StobiSerif Regular" w:hAnsi="StobiSerif Regular"/>
          <w:sz w:val="24"/>
          <w:szCs w:val="24"/>
          <w:lang w:val="mk-MK"/>
        </w:rPr>
        <w:t xml:space="preserve">3.1 </w:t>
      </w:r>
      <w:r w:rsidRPr="00ED2FC8">
        <w:rPr>
          <w:rFonts w:ascii="StobiSerif Regular" w:hAnsi="StobiSerif Regular"/>
          <w:sz w:val="24"/>
          <w:szCs w:val="24"/>
          <w:lang w:val="mk-MK"/>
        </w:rPr>
        <w:tab/>
        <w:t xml:space="preserve">Основа и методологија за подготовка на ревидирање на </w:t>
      </w:r>
      <w:r w:rsidR="00042992">
        <w:rPr>
          <w:rFonts w:ascii="StobiSerif Regular" w:hAnsi="StobiSerif Regular"/>
          <w:sz w:val="24"/>
          <w:szCs w:val="24"/>
          <w:lang w:val="mk-MK"/>
        </w:rPr>
        <w:tab/>
      </w:r>
      <w:r w:rsidR="00042992" w:rsidRPr="00042992">
        <w:rPr>
          <w:rFonts w:ascii="StobiSerif Regular" w:hAnsi="StobiSerif Regular"/>
          <w:sz w:val="24"/>
          <w:szCs w:val="24"/>
          <w:lang w:val="mk-MK"/>
        </w:rPr>
        <w:t>9</w:t>
      </w:r>
    </w:p>
    <w:p w14:paraId="5EB0DAF1" w14:textId="77777777" w:rsidR="00A20C18" w:rsidRDefault="00ED2FC8" w:rsidP="00A20C18">
      <w:pPr>
        <w:spacing w:after="0" w:line="240" w:lineRule="auto"/>
        <w:ind w:left="720" w:firstLine="720"/>
        <w:jc w:val="both"/>
        <w:rPr>
          <w:rFonts w:ascii="StobiSerif Regular" w:hAnsi="StobiSerif Regular"/>
          <w:sz w:val="24"/>
          <w:szCs w:val="24"/>
          <w:lang w:val="mk-MK"/>
        </w:rPr>
      </w:pPr>
      <w:r w:rsidRPr="00ED2FC8">
        <w:rPr>
          <w:rFonts w:ascii="StobiSerif Regular" w:hAnsi="StobiSerif Regular"/>
          <w:sz w:val="24"/>
          <w:szCs w:val="24"/>
          <w:lang w:val="mk-MK"/>
        </w:rPr>
        <w:t>Патоказот за истражувачка инфраструктура</w:t>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p>
    <w:p w14:paraId="21B49F4F" w14:textId="03DD5FCD" w:rsidR="004B1FE3" w:rsidRDefault="00ED2FC8" w:rsidP="00A20C18">
      <w:pPr>
        <w:spacing w:after="0" w:line="240" w:lineRule="auto"/>
        <w:ind w:left="720"/>
        <w:jc w:val="both"/>
        <w:rPr>
          <w:rFonts w:ascii="StobiSerif Regular" w:hAnsi="StobiSerif Regular"/>
          <w:sz w:val="24"/>
          <w:szCs w:val="24"/>
          <w:lang w:val="mk-MK"/>
        </w:rPr>
      </w:pPr>
      <w:r w:rsidRPr="00ED2FC8">
        <w:rPr>
          <w:rFonts w:ascii="StobiSerif Regular" w:hAnsi="StobiSerif Regular"/>
          <w:sz w:val="24"/>
          <w:szCs w:val="24"/>
          <w:lang w:val="mk-MK"/>
        </w:rPr>
        <w:t xml:space="preserve">3.2 </w:t>
      </w:r>
      <w:r w:rsidRPr="00ED2FC8">
        <w:rPr>
          <w:rFonts w:ascii="StobiSerif Regular" w:hAnsi="StobiSerif Regular"/>
          <w:sz w:val="24"/>
          <w:szCs w:val="24"/>
          <w:lang w:val="mk-MK"/>
        </w:rPr>
        <w:tab/>
        <w:t xml:space="preserve">Тековна правна и политичка рамка за развој на </w:t>
      </w:r>
      <w:r w:rsidR="00042992">
        <w:rPr>
          <w:rFonts w:ascii="StobiSerif Regular" w:hAnsi="StobiSerif Regular"/>
          <w:sz w:val="24"/>
          <w:szCs w:val="24"/>
          <w:lang w:val="mk-MK"/>
        </w:rPr>
        <w:tab/>
      </w:r>
      <w:r w:rsidR="00042992">
        <w:rPr>
          <w:rFonts w:ascii="StobiSerif Regular" w:hAnsi="StobiSerif Regular"/>
          <w:sz w:val="24"/>
          <w:szCs w:val="24"/>
          <w:lang w:val="mk-MK"/>
        </w:rPr>
        <w:tab/>
      </w:r>
      <w:r w:rsidR="00042992">
        <w:rPr>
          <w:rFonts w:ascii="StobiSerif Regular" w:hAnsi="StobiSerif Regular"/>
          <w:sz w:val="24"/>
          <w:szCs w:val="24"/>
          <w:lang w:val="mk-MK"/>
        </w:rPr>
        <w:tab/>
        <w:t>10</w:t>
      </w:r>
    </w:p>
    <w:p w14:paraId="58FB1E1A" w14:textId="309FC871" w:rsidR="00ED2FC8" w:rsidRPr="00ED2FC8" w:rsidRDefault="00ED2FC8" w:rsidP="009F7CA6">
      <w:pPr>
        <w:spacing w:after="0" w:line="240" w:lineRule="auto"/>
        <w:ind w:left="720" w:firstLine="720"/>
        <w:jc w:val="both"/>
        <w:rPr>
          <w:rFonts w:ascii="StobiSerif Regular" w:hAnsi="StobiSerif Regular"/>
          <w:sz w:val="24"/>
          <w:szCs w:val="24"/>
          <w:lang w:val="mk-MK"/>
        </w:rPr>
      </w:pPr>
      <w:r w:rsidRPr="00ED2FC8">
        <w:rPr>
          <w:rFonts w:ascii="StobiSerif Regular" w:hAnsi="StobiSerif Regular"/>
          <w:sz w:val="24"/>
          <w:szCs w:val="24"/>
          <w:lang w:val="mk-MK"/>
        </w:rPr>
        <w:t>истражувачката инфраструктура</w:t>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r w:rsidR="00531BEB">
        <w:rPr>
          <w:rFonts w:ascii="StobiSerif Regular" w:hAnsi="StobiSerif Regular"/>
          <w:sz w:val="24"/>
          <w:szCs w:val="24"/>
          <w:lang w:val="mk-MK"/>
        </w:rPr>
        <w:tab/>
      </w:r>
    </w:p>
    <w:p w14:paraId="552EF782" w14:textId="19A2ACD5" w:rsidR="00D32976" w:rsidRDefault="00ED2FC8" w:rsidP="009F7CA6">
      <w:pPr>
        <w:spacing w:after="0" w:line="240" w:lineRule="auto"/>
        <w:ind w:firstLine="720"/>
        <w:jc w:val="both"/>
        <w:rPr>
          <w:rFonts w:ascii="StobiSerif Regular" w:hAnsi="StobiSerif Regular"/>
          <w:sz w:val="24"/>
          <w:szCs w:val="24"/>
          <w:lang w:val="mk-MK"/>
        </w:rPr>
      </w:pPr>
      <w:r w:rsidRPr="00ED2FC8">
        <w:rPr>
          <w:rFonts w:ascii="StobiSerif Regular" w:hAnsi="StobiSerif Regular"/>
          <w:sz w:val="24"/>
          <w:szCs w:val="24"/>
          <w:lang w:val="mk-MK"/>
        </w:rPr>
        <w:t>3.2.1</w:t>
      </w:r>
      <w:r w:rsidRPr="00ED2FC8">
        <w:rPr>
          <w:rFonts w:ascii="StobiSerif Regular" w:hAnsi="StobiSerif Regular"/>
          <w:sz w:val="24"/>
          <w:szCs w:val="24"/>
          <w:lang w:val="mk-MK"/>
        </w:rPr>
        <w:tab/>
        <w:t>Стратегија за паметна специјализација</w:t>
      </w:r>
      <w:r w:rsidR="00CF2B20">
        <w:rPr>
          <w:rFonts w:ascii="StobiSerif Regular" w:hAnsi="StobiSerif Regular"/>
          <w:sz w:val="24"/>
          <w:szCs w:val="24"/>
          <w:lang w:val="mk-MK"/>
        </w:rPr>
        <w:tab/>
      </w:r>
      <w:r w:rsidR="00CF2B20">
        <w:rPr>
          <w:rFonts w:ascii="StobiSerif Regular" w:hAnsi="StobiSerif Regular"/>
          <w:sz w:val="24"/>
          <w:szCs w:val="24"/>
          <w:lang w:val="mk-MK"/>
        </w:rPr>
        <w:tab/>
      </w:r>
      <w:r w:rsidR="00D32976">
        <w:rPr>
          <w:rFonts w:ascii="StobiSerif Regular" w:hAnsi="StobiSerif Regular"/>
          <w:sz w:val="24"/>
          <w:szCs w:val="24"/>
          <w:lang w:val="mk-MK"/>
        </w:rPr>
        <w:tab/>
      </w:r>
      <w:r w:rsidR="00D32976">
        <w:rPr>
          <w:rFonts w:ascii="StobiSerif Regular" w:hAnsi="StobiSerif Regular"/>
          <w:sz w:val="24"/>
          <w:szCs w:val="24"/>
          <w:lang w:val="mk-MK"/>
        </w:rPr>
        <w:tab/>
      </w:r>
      <w:r w:rsidR="00CF2B20">
        <w:rPr>
          <w:rFonts w:ascii="StobiSerif Regular" w:hAnsi="StobiSerif Regular"/>
          <w:sz w:val="24"/>
          <w:szCs w:val="24"/>
          <w:lang w:val="mk-MK"/>
        </w:rPr>
        <w:t>12</w:t>
      </w:r>
    </w:p>
    <w:p w14:paraId="39F94BF8" w14:textId="018EAABD" w:rsidR="00D32976" w:rsidRDefault="00ED2FC8" w:rsidP="009F7CA6">
      <w:pPr>
        <w:spacing w:after="0" w:line="240" w:lineRule="auto"/>
        <w:ind w:firstLine="720"/>
        <w:jc w:val="both"/>
        <w:rPr>
          <w:rFonts w:ascii="StobiSerif Regular" w:hAnsi="StobiSerif Regular"/>
          <w:sz w:val="24"/>
          <w:szCs w:val="24"/>
          <w:lang w:val="mk-MK"/>
        </w:rPr>
      </w:pPr>
      <w:r w:rsidRPr="00ED2FC8">
        <w:rPr>
          <w:rFonts w:ascii="StobiSerif Regular" w:hAnsi="StobiSerif Regular"/>
          <w:sz w:val="24"/>
          <w:szCs w:val="24"/>
          <w:lang w:val="mk-MK"/>
        </w:rPr>
        <w:t>3.2.2</w:t>
      </w:r>
      <w:r w:rsidRPr="00ED2FC8">
        <w:rPr>
          <w:rFonts w:ascii="StobiSerif Regular" w:hAnsi="StobiSerif Regular"/>
          <w:sz w:val="24"/>
          <w:szCs w:val="24"/>
          <w:lang w:val="mk-MK"/>
        </w:rPr>
        <w:tab/>
        <w:t>Учество</w:t>
      </w:r>
      <w:r w:rsidR="00BF701D">
        <w:rPr>
          <w:rFonts w:ascii="StobiSerif Regular" w:hAnsi="StobiSerif Regular"/>
          <w:sz w:val="24"/>
          <w:szCs w:val="24"/>
          <w:lang w:val="mk-MK"/>
        </w:rPr>
        <w:t xml:space="preserve"> на Република Северна Македонија во </w:t>
      </w:r>
      <w:r w:rsidR="00D32976">
        <w:rPr>
          <w:rFonts w:ascii="StobiSerif Regular" w:hAnsi="StobiSerif Regular"/>
          <w:sz w:val="24"/>
          <w:szCs w:val="24"/>
          <w:lang w:val="mk-MK"/>
        </w:rPr>
        <w:tab/>
      </w:r>
      <w:r w:rsidR="00D32976">
        <w:rPr>
          <w:rFonts w:ascii="StobiSerif Regular" w:hAnsi="StobiSerif Regular"/>
          <w:sz w:val="24"/>
          <w:szCs w:val="24"/>
          <w:lang w:val="mk-MK"/>
        </w:rPr>
        <w:tab/>
      </w:r>
      <w:r w:rsidR="00D32976">
        <w:rPr>
          <w:rFonts w:ascii="StobiSerif Regular" w:hAnsi="StobiSerif Regular"/>
          <w:sz w:val="24"/>
          <w:szCs w:val="24"/>
          <w:lang w:val="mk-MK"/>
        </w:rPr>
        <w:tab/>
        <w:t>14</w:t>
      </w:r>
    </w:p>
    <w:p w14:paraId="1147E527" w14:textId="62A7F50F" w:rsidR="00ED2FC8" w:rsidRPr="00ED2FC8" w:rsidRDefault="00BF701D" w:rsidP="009F7CA6">
      <w:pPr>
        <w:spacing w:after="0" w:line="240" w:lineRule="auto"/>
        <w:ind w:left="720" w:firstLine="720"/>
        <w:jc w:val="both"/>
        <w:rPr>
          <w:rFonts w:ascii="StobiSerif Regular" w:hAnsi="StobiSerif Regular"/>
          <w:sz w:val="24"/>
          <w:szCs w:val="24"/>
          <w:lang w:val="mk-MK"/>
        </w:rPr>
      </w:pPr>
      <w:r>
        <w:rPr>
          <w:rFonts w:ascii="StobiSerif Regular" w:hAnsi="StobiSerif Regular"/>
          <w:sz w:val="24"/>
          <w:szCs w:val="24"/>
          <w:lang w:val="mk-MK"/>
        </w:rPr>
        <w:t>истражувачките програми на Европска Унија</w:t>
      </w:r>
      <w:r w:rsidR="00ED2FC8" w:rsidRPr="00ED2FC8">
        <w:rPr>
          <w:rFonts w:ascii="StobiSerif Regular" w:hAnsi="StobiSerif Regular"/>
          <w:sz w:val="24"/>
          <w:szCs w:val="24"/>
          <w:lang w:val="mk-MK"/>
        </w:rPr>
        <w:t xml:space="preserve"> </w:t>
      </w:r>
      <w:r w:rsidR="00CF2B20">
        <w:rPr>
          <w:rFonts w:ascii="StobiSerif Regular" w:hAnsi="StobiSerif Regular"/>
          <w:sz w:val="24"/>
          <w:szCs w:val="24"/>
          <w:lang w:val="mk-MK"/>
        </w:rPr>
        <w:tab/>
      </w:r>
      <w:r w:rsidR="00CF2B20">
        <w:rPr>
          <w:rFonts w:ascii="StobiSerif Regular" w:hAnsi="StobiSerif Regular"/>
          <w:sz w:val="24"/>
          <w:szCs w:val="24"/>
          <w:lang w:val="mk-MK"/>
        </w:rPr>
        <w:tab/>
      </w:r>
      <w:r w:rsidR="00CF2B20">
        <w:rPr>
          <w:rFonts w:ascii="StobiSerif Regular" w:hAnsi="StobiSerif Regular"/>
          <w:sz w:val="24"/>
          <w:szCs w:val="24"/>
          <w:lang w:val="mk-MK"/>
        </w:rPr>
        <w:tab/>
      </w:r>
    </w:p>
    <w:p w14:paraId="3039AA6A" w14:textId="77777777" w:rsidR="0062575B" w:rsidRDefault="00ED2FC8" w:rsidP="009F7CA6">
      <w:pPr>
        <w:spacing w:after="0" w:line="240" w:lineRule="auto"/>
        <w:ind w:left="720"/>
        <w:jc w:val="both"/>
        <w:rPr>
          <w:rFonts w:ascii="StobiSerif Regular" w:hAnsi="StobiSerif Regular"/>
          <w:sz w:val="24"/>
          <w:szCs w:val="24"/>
          <w:lang w:val="mk-MK"/>
        </w:rPr>
      </w:pPr>
      <w:r w:rsidRPr="00ED2FC8">
        <w:rPr>
          <w:rFonts w:ascii="StobiSerif Regular" w:hAnsi="StobiSerif Regular"/>
          <w:sz w:val="24"/>
          <w:szCs w:val="24"/>
          <w:lang w:val="mk-MK"/>
        </w:rPr>
        <w:t xml:space="preserve">3.3 </w:t>
      </w:r>
      <w:r w:rsidRPr="00ED2FC8">
        <w:rPr>
          <w:rFonts w:ascii="StobiSerif Regular" w:hAnsi="StobiSerif Regular"/>
          <w:sz w:val="24"/>
          <w:szCs w:val="24"/>
          <w:lang w:val="mk-MK"/>
        </w:rPr>
        <w:tab/>
        <w:t xml:space="preserve">Финансирање на истражувачки активности и </w:t>
      </w:r>
      <w:r w:rsidR="0074219D">
        <w:rPr>
          <w:rFonts w:ascii="StobiSerif Regular" w:hAnsi="StobiSerif Regular"/>
          <w:sz w:val="24"/>
          <w:szCs w:val="24"/>
          <w:lang w:val="mk-MK"/>
        </w:rPr>
        <w:tab/>
      </w:r>
      <w:r w:rsidR="0062575B">
        <w:rPr>
          <w:rFonts w:ascii="StobiSerif Regular" w:hAnsi="StobiSerif Regular"/>
          <w:sz w:val="24"/>
          <w:szCs w:val="24"/>
          <w:lang w:val="mk-MK"/>
        </w:rPr>
        <w:tab/>
      </w:r>
      <w:r w:rsidR="0062575B">
        <w:rPr>
          <w:rFonts w:ascii="StobiSerif Regular" w:hAnsi="StobiSerif Regular"/>
          <w:sz w:val="24"/>
          <w:szCs w:val="24"/>
          <w:lang w:val="mk-MK"/>
        </w:rPr>
        <w:tab/>
        <w:t>15</w:t>
      </w:r>
      <w:r w:rsidR="0074219D">
        <w:rPr>
          <w:rFonts w:ascii="StobiSerif Regular" w:hAnsi="StobiSerif Regular"/>
          <w:sz w:val="24"/>
          <w:szCs w:val="24"/>
          <w:lang w:val="mk-MK"/>
        </w:rPr>
        <w:tab/>
      </w:r>
      <w:r w:rsidRPr="00ED2FC8">
        <w:rPr>
          <w:rFonts w:ascii="StobiSerif Regular" w:hAnsi="StobiSerif Regular"/>
          <w:sz w:val="24"/>
          <w:szCs w:val="24"/>
          <w:lang w:val="mk-MK"/>
        </w:rPr>
        <w:t xml:space="preserve">истражувачки инфраструктури во </w:t>
      </w:r>
    </w:p>
    <w:p w14:paraId="1025D7F4" w14:textId="77777777" w:rsidR="00A20C18" w:rsidRDefault="00ED2FC8" w:rsidP="00A20C18">
      <w:pPr>
        <w:spacing w:after="0" w:line="240" w:lineRule="auto"/>
        <w:ind w:left="720" w:firstLine="720"/>
        <w:jc w:val="both"/>
        <w:rPr>
          <w:rFonts w:ascii="StobiSerif Regular" w:hAnsi="StobiSerif Regular"/>
          <w:sz w:val="24"/>
          <w:szCs w:val="24"/>
          <w:lang w:val="mk-MK"/>
        </w:rPr>
      </w:pPr>
      <w:r w:rsidRPr="00ED2FC8">
        <w:rPr>
          <w:rFonts w:ascii="StobiSerif Regular" w:hAnsi="StobiSerif Regular"/>
          <w:sz w:val="24"/>
          <w:szCs w:val="24"/>
          <w:lang w:val="mk-MK"/>
        </w:rPr>
        <w:t>Република Северна Македонија</w:t>
      </w:r>
      <w:r w:rsidR="00CF2B20">
        <w:rPr>
          <w:rFonts w:ascii="StobiSerif Regular" w:hAnsi="StobiSerif Regular"/>
          <w:sz w:val="24"/>
          <w:szCs w:val="24"/>
          <w:lang w:val="mk-MK"/>
        </w:rPr>
        <w:tab/>
      </w:r>
      <w:r w:rsidR="004B1FE3">
        <w:rPr>
          <w:rFonts w:ascii="StobiSerif Regular" w:hAnsi="StobiSerif Regular"/>
          <w:sz w:val="24"/>
          <w:szCs w:val="24"/>
          <w:lang w:val="mk-MK"/>
        </w:rPr>
        <w:tab/>
      </w:r>
      <w:r w:rsidR="004B1FE3">
        <w:rPr>
          <w:rFonts w:ascii="StobiSerif Regular" w:hAnsi="StobiSerif Regular"/>
          <w:sz w:val="24"/>
          <w:szCs w:val="24"/>
          <w:lang w:val="mk-MK"/>
        </w:rPr>
        <w:tab/>
      </w:r>
      <w:r w:rsidR="004B1FE3">
        <w:rPr>
          <w:rFonts w:ascii="StobiSerif Regular" w:hAnsi="StobiSerif Regular"/>
          <w:sz w:val="24"/>
          <w:szCs w:val="24"/>
          <w:lang w:val="mk-MK"/>
        </w:rPr>
        <w:tab/>
      </w:r>
    </w:p>
    <w:p w14:paraId="31E77CFC" w14:textId="63D91884" w:rsidR="0074219D" w:rsidRPr="003B65B8" w:rsidRDefault="00ED2FC8" w:rsidP="00A20C18">
      <w:pPr>
        <w:spacing w:after="0" w:line="240" w:lineRule="auto"/>
        <w:jc w:val="both"/>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2FC8">
        <w:rPr>
          <w:rFonts w:ascii="StobiSerif Regular" w:hAnsi="StobiSerif Regular"/>
          <w:sz w:val="24"/>
          <w:szCs w:val="24"/>
          <w:lang w:val="mk-MK"/>
        </w:rPr>
        <w:t>4.</w:t>
      </w:r>
      <w:r w:rsidRPr="00ED2FC8">
        <w:rPr>
          <w:rFonts w:ascii="StobiSerif Regular" w:hAnsi="StobiSerif Regular"/>
          <w:sz w:val="24"/>
          <w:szCs w:val="24"/>
          <w:lang w:val="mk-MK"/>
        </w:rPr>
        <w:tab/>
      </w:r>
      <w:r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Анализа на постојните истражувачки инфраструктури во </w:t>
      </w:r>
      <w:r w:rsidR="0074219D"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20C18"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4219D"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175F9"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52</w:t>
      </w:r>
    </w:p>
    <w:p w14:paraId="3543B25E" w14:textId="23E6F4D6" w:rsidR="00ED2FC8" w:rsidRPr="003B65B8" w:rsidRDefault="00ED2FC8" w:rsidP="009F7CA6">
      <w:pPr>
        <w:spacing w:after="0" w:line="240" w:lineRule="auto"/>
        <w:ind w:left="720"/>
        <w:jc w:val="both"/>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Република Северна Македонија 2024 година</w:t>
      </w:r>
      <w:r w:rsidR="009F7CA6"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9F7CA6"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20C18"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2173"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967BE"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w:t>
      </w:r>
      <w:r w:rsidR="00542173"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рилог</w:t>
      </w:r>
      <w:r w:rsidR="001D68E3"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F7CA6"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42173" w:rsidRPr="003B65B8">
        <w:rPr>
          <w:rFonts w:ascii="StobiSerif Regular" w:hAnsi="StobiSerif Regular"/>
          <w:color w:val="4A66AC" w:themeColor="accent1"/>
          <w:sz w:val="24"/>
          <w:szCs w:val="24"/>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E510D39" w14:textId="1F8498A6" w:rsidR="00ED2FC8" w:rsidRPr="00ED2FC8" w:rsidRDefault="00ED2FC8" w:rsidP="009F7CA6">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ab/>
      </w:r>
      <w:r w:rsidRPr="003B65B8">
        <w:rPr>
          <w:rFonts w:ascii="StobiSerif Regular" w:hAnsi="StobiSerif Regular"/>
          <w:color w:val="00B050"/>
          <w:sz w:val="24"/>
          <w:szCs w:val="24"/>
          <w:lang w:val="mk-MK"/>
        </w:rPr>
        <w:t xml:space="preserve">4.1. </w:t>
      </w:r>
      <w:r w:rsidRPr="003B65B8">
        <w:rPr>
          <w:rFonts w:ascii="StobiSerif Regular" w:hAnsi="StobiSerif Regular"/>
          <w:color w:val="00B050"/>
          <w:sz w:val="24"/>
          <w:szCs w:val="24"/>
          <w:lang w:val="mk-MK"/>
        </w:rPr>
        <w:tab/>
        <w:t>Преглед на истражувачките инфраструктури</w:t>
      </w:r>
      <w:r w:rsidR="00542173" w:rsidRPr="003B65B8">
        <w:rPr>
          <w:rFonts w:ascii="StobiSerif Regular" w:hAnsi="StobiSerif Regular"/>
          <w:color w:val="00B050"/>
          <w:sz w:val="24"/>
          <w:szCs w:val="24"/>
          <w:lang w:val="mk-MK"/>
        </w:rPr>
        <w:t xml:space="preserve"> </w:t>
      </w:r>
      <w:r w:rsidR="009F7CA6" w:rsidRPr="003B65B8">
        <w:rPr>
          <w:rFonts w:ascii="StobiSerif Regular" w:hAnsi="StobiSerif Regular"/>
          <w:color w:val="00B050"/>
          <w:sz w:val="24"/>
          <w:szCs w:val="24"/>
          <w:lang w:val="mk-MK"/>
        </w:rPr>
        <w:tab/>
      </w:r>
      <w:r w:rsidR="002967BE" w:rsidRPr="003B65B8">
        <w:rPr>
          <w:rFonts w:ascii="StobiSerif Regular" w:hAnsi="StobiSerif Regular"/>
          <w:color w:val="00B050"/>
          <w:sz w:val="24"/>
          <w:szCs w:val="24"/>
          <w:lang w:val="mk-MK"/>
        </w:rPr>
        <w:t xml:space="preserve">      </w:t>
      </w:r>
      <w:r w:rsidR="009F7CA6" w:rsidRPr="003B65B8">
        <w:rPr>
          <w:rFonts w:ascii="StobiSerif Regular" w:hAnsi="StobiSerif Regular"/>
          <w:color w:val="00B050"/>
          <w:sz w:val="24"/>
          <w:szCs w:val="24"/>
          <w:lang w:val="mk-MK"/>
        </w:rPr>
        <w:t xml:space="preserve"> </w:t>
      </w:r>
      <w:r w:rsidR="00542173" w:rsidRPr="003B65B8">
        <w:rPr>
          <w:rFonts w:ascii="StobiSerif Regular" w:hAnsi="StobiSerif Regular"/>
          <w:color w:val="00B050"/>
          <w:sz w:val="24"/>
          <w:szCs w:val="24"/>
          <w:lang w:val="mk-MK"/>
        </w:rPr>
        <w:t>(</w:t>
      </w:r>
      <w:r w:rsidR="009D5260" w:rsidRPr="003B65B8">
        <w:rPr>
          <w:rFonts w:ascii="StobiSerif Regular" w:hAnsi="StobiSerif Regular"/>
          <w:color w:val="00B050"/>
          <w:sz w:val="24"/>
          <w:szCs w:val="24"/>
          <w:lang w:val="mk-MK"/>
        </w:rPr>
        <w:t xml:space="preserve">во </w:t>
      </w:r>
      <w:r w:rsidR="002967BE" w:rsidRPr="003B65B8">
        <w:rPr>
          <w:rFonts w:ascii="StobiSerif Regular" w:hAnsi="StobiSerif Regular"/>
          <w:color w:val="00B050"/>
          <w:sz w:val="24"/>
          <w:szCs w:val="24"/>
          <w:lang w:val="mk-MK"/>
        </w:rPr>
        <w:t>П</w:t>
      </w:r>
      <w:r w:rsidR="00542173" w:rsidRPr="003B65B8">
        <w:rPr>
          <w:rFonts w:ascii="StobiSerif Regular" w:hAnsi="StobiSerif Regular"/>
          <w:color w:val="00B050"/>
          <w:sz w:val="24"/>
          <w:szCs w:val="24"/>
          <w:lang w:val="mk-MK"/>
        </w:rPr>
        <w:t>рилог</w:t>
      </w:r>
      <w:r w:rsidR="009D5260" w:rsidRPr="003B65B8">
        <w:rPr>
          <w:rFonts w:ascii="StobiSerif Regular" w:hAnsi="StobiSerif Regular"/>
          <w:color w:val="00B050"/>
          <w:sz w:val="24"/>
          <w:szCs w:val="24"/>
          <w:lang w:val="mk-MK"/>
        </w:rPr>
        <w:t>1</w:t>
      </w:r>
      <w:r w:rsidR="00542173" w:rsidRPr="003B65B8">
        <w:rPr>
          <w:rFonts w:ascii="StobiSerif Regular" w:hAnsi="StobiSerif Regular"/>
          <w:color w:val="00B050"/>
          <w:sz w:val="24"/>
          <w:szCs w:val="24"/>
          <w:lang w:val="mk-MK"/>
        </w:rPr>
        <w:t>)</w:t>
      </w:r>
      <w:r w:rsidRPr="00ED2FC8">
        <w:rPr>
          <w:rFonts w:ascii="StobiSerif Regular" w:hAnsi="StobiSerif Regular"/>
          <w:sz w:val="24"/>
          <w:szCs w:val="24"/>
          <w:lang w:val="mk-MK"/>
        </w:rPr>
        <w:tab/>
        <w:t xml:space="preserve">4.2 </w:t>
      </w:r>
      <w:r w:rsidRPr="00ED2FC8">
        <w:rPr>
          <w:rFonts w:ascii="StobiSerif Regular" w:hAnsi="StobiSerif Regular"/>
          <w:sz w:val="24"/>
          <w:szCs w:val="24"/>
          <w:lang w:val="mk-MK"/>
        </w:rPr>
        <w:tab/>
        <w:t>Заклучни согледувања</w:t>
      </w:r>
      <w:r w:rsidR="002967BE">
        <w:rPr>
          <w:rFonts w:ascii="StobiSerif Regular" w:hAnsi="StobiSerif Regular"/>
          <w:sz w:val="24"/>
          <w:szCs w:val="24"/>
          <w:lang w:val="mk-MK"/>
        </w:rPr>
        <w:tab/>
      </w:r>
      <w:r w:rsidR="00877C3D">
        <w:rPr>
          <w:rFonts w:ascii="StobiSerif Regular" w:hAnsi="StobiSerif Regular"/>
          <w:sz w:val="24"/>
          <w:szCs w:val="24"/>
          <w:lang w:val="mk-MK"/>
        </w:rPr>
        <w:tab/>
      </w:r>
      <w:r w:rsidR="00877C3D">
        <w:rPr>
          <w:rFonts w:ascii="StobiSerif Regular" w:hAnsi="StobiSerif Regular"/>
          <w:sz w:val="24"/>
          <w:szCs w:val="24"/>
          <w:lang w:val="mk-MK"/>
        </w:rPr>
        <w:tab/>
      </w:r>
      <w:r w:rsidR="00877C3D">
        <w:rPr>
          <w:rFonts w:ascii="StobiSerif Regular" w:hAnsi="StobiSerif Regular"/>
          <w:sz w:val="24"/>
          <w:szCs w:val="24"/>
          <w:lang w:val="mk-MK"/>
        </w:rPr>
        <w:tab/>
      </w:r>
      <w:r w:rsidR="00877C3D">
        <w:rPr>
          <w:rFonts w:ascii="StobiSerif Regular" w:hAnsi="StobiSerif Regular"/>
          <w:sz w:val="24"/>
          <w:szCs w:val="24"/>
          <w:lang w:val="mk-MK"/>
        </w:rPr>
        <w:tab/>
      </w:r>
      <w:r w:rsidR="00877C3D">
        <w:rPr>
          <w:rFonts w:ascii="StobiSerif Regular" w:hAnsi="StobiSerif Regular"/>
          <w:sz w:val="24"/>
          <w:szCs w:val="24"/>
          <w:lang w:val="mk-MK"/>
        </w:rPr>
        <w:tab/>
      </w:r>
      <w:r w:rsidR="00877C3D">
        <w:rPr>
          <w:rFonts w:ascii="StobiSerif Regular" w:hAnsi="StobiSerif Regular"/>
          <w:sz w:val="24"/>
          <w:szCs w:val="24"/>
          <w:lang w:val="mk-MK"/>
        </w:rPr>
        <w:tab/>
        <w:t>20</w:t>
      </w:r>
    </w:p>
    <w:p w14:paraId="5674FEAD" w14:textId="77EC1E85" w:rsidR="00ED2FC8" w:rsidRPr="00ED2FC8" w:rsidRDefault="00ED2FC8" w:rsidP="009F7CA6">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5.</w:t>
      </w:r>
      <w:r w:rsidRPr="00ED2FC8">
        <w:rPr>
          <w:rFonts w:ascii="StobiSerif Regular" w:hAnsi="StobiSerif Regular"/>
          <w:sz w:val="24"/>
          <w:szCs w:val="24"/>
          <w:lang w:val="mk-MK"/>
        </w:rPr>
        <w:tab/>
        <w:t>Препораки и мерки</w:t>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t>25</w:t>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p>
    <w:p w14:paraId="3378D003" w14:textId="4F07A589" w:rsidR="00A919B9" w:rsidRDefault="00ED2FC8" w:rsidP="009F7CA6">
      <w:pPr>
        <w:spacing w:after="0" w:line="240" w:lineRule="auto"/>
        <w:jc w:val="both"/>
        <w:rPr>
          <w:rFonts w:ascii="StobiSerif Regular" w:hAnsi="StobiSerif Regular"/>
          <w:sz w:val="24"/>
          <w:szCs w:val="24"/>
          <w:lang w:val="mk-MK"/>
        </w:rPr>
      </w:pPr>
      <w:r w:rsidRPr="00ED2FC8">
        <w:rPr>
          <w:rFonts w:ascii="StobiSerif Regular" w:hAnsi="StobiSerif Regular"/>
          <w:sz w:val="24"/>
          <w:szCs w:val="24"/>
          <w:lang w:val="mk-MK"/>
        </w:rPr>
        <w:tab/>
        <w:t xml:space="preserve">5.1 </w:t>
      </w:r>
      <w:r w:rsidRPr="00ED2FC8">
        <w:rPr>
          <w:rFonts w:ascii="StobiSerif Regular" w:hAnsi="StobiSerif Regular"/>
          <w:sz w:val="24"/>
          <w:szCs w:val="24"/>
          <w:lang w:val="mk-MK"/>
        </w:rPr>
        <w:tab/>
        <w:t>Поврзување на ESFRI патоказот со</w:t>
      </w:r>
      <w:r w:rsidR="00A919B9">
        <w:rPr>
          <w:rFonts w:ascii="StobiSerif Regular" w:hAnsi="StobiSerif Regular"/>
          <w:sz w:val="24"/>
          <w:szCs w:val="24"/>
          <w:lang w:val="mk-MK"/>
        </w:rPr>
        <w:tab/>
      </w:r>
      <w:r w:rsidR="00A919B9">
        <w:rPr>
          <w:rFonts w:ascii="StobiSerif Regular" w:hAnsi="StobiSerif Regular"/>
          <w:sz w:val="24"/>
          <w:szCs w:val="24"/>
          <w:lang w:val="mk-MK"/>
        </w:rPr>
        <w:tab/>
      </w:r>
      <w:r w:rsidR="00A919B9">
        <w:rPr>
          <w:rFonts w:ascii="StobiSerif Regular" w:hAnsi="StobiSerif Regular"/>
          <w:sz w:val="24"/>
          <w:szCs w:val="24"/>
          <w:lang w:val="mk-MK"/>
        </w:rPr>
        <w:tab/>
      </w:r>
      <w:r w:rsidR="00A919B9">
        <w:rPr>
          <w:rFonts w:ascii="StobiSerif Regular" w:hAnsi="StobiSerif Regular"/>
          <w:sz w:val="24"/>
          <w:szCs w:val="24"/>
          <w:lang w:val="mk-MK"/>
        </w:rPr>
        <w:tab/>
      </w:r>
      <w:r w:rsidR="00A919B9">
        <w:rPr>
          <w:rFonts w:ascii="StobiSerif Regular" w:hAnsi="StobiSerif Regular"/>
          <w:sz w:val="24"/>
          <w:szCs w:val="24"/>
          <w:lang w:val="mk-MK"/>
        </w:rPr>
        <w:tab/>
        <w:t>2</w:t>
      </w:r>
      <w:r w:rsidR="00A310EE">
        <w:rPr>
          <w:rFonts w:ascii="StobiSerif Regular" w:hAnsi="StobiSerif Regular"/>
          <w:sz w:val="24"/>
          <w:szCs w:val="24"/>
          <w:lang w:val="mk-MK"/>
        </w:rPr>
        <w:t>5</w:t>
      </w:r>
    </w:p>
    <w:p w14:paraId="615B1650" w14:textId="78F82D5A" w:rsidR="00ED2FC8" w:rsidRPr="00ED2FC8" w:rsidRDefault="00A919B9" w:rsidP="009F7CA6">
      <w:pPr>
        <w:spacing w:after="0" w:line="240" w:lineRule="auto"/>
        <w:ind w:left="720" w:firstLine="720"/>
        <w:jc w:val="both"/>
        <w:rPr>
          <w:rFonts w:ascii="StobiSerif Regular" w:hAnsi="StobiSerif Regular"/>
          <w:sz w:val="24"/>
          <w:szCs w:val="24"/>
          <w:lang w:val="mk-MK"/>
        </w:rPr>
      </w:pPr>
      <w:r>
        <w:rPr>
          <w:rFonts w:ascii="StobiSerif Regular" w:hAnsi="StobiSerif Regular"/>
          <w:sz w:val="24"/>
          <w:szCs w:val="24"/>
          <w:lang w:val="mk-MK"/>
        </w:rPr>
        <w:t xml:space="preserve">Стратегија за </w:t>
      </w:r>
      <w:r w:rsidR="00ED2FC8" w:rsidRPr="00ED2FC8">
        <w:rPr>
          <w:rFonts w:ascii="StobiSerif Regular" w:hAnsi="StobiSerif Regular"/>
          <w:sz w:val="24"/>
          <w:szCs w:val="24"/>
          <w:lang w:val="mk-MK"/>
        </w:rPr>
        <w:t>паметната специјализација</w:t>
      </w:r>
    </w:p>
    <w:p w14:paraId="63A8B84F" w14:textId="09EE44C7" w:rsidR="00C00B06" w:rsidRDefault="00ED2FC8" w:rsidP="009F7CA6">
      <w:pPr>
        <w:spacing w:after="0" w:line="240" w:lineRule="auto"/>
        <w:ind w:left="1440" w:hanging="720"/>
        <w:jc w:val="both"/>
        <w:rPr>
          <w:rFonts w:ascii="StobiSerif Regular" w:hAnsi="StobiSerif Regular"/>
          <w:sz w:val="24"/>
          <w:szCs w:val="24"/>
          <w:lang w:val="mk-MK"/>
        </w:rPr>
      </w:pPr>
      <w:r w:rsidRPr="00ED2FC8">
        <w:rPr>
          <w:rFonts w:ascii="StobiSerif Regular" w:hAnsi="StobiSerif Regular"/>
          <w:sz w:val="24"/>
          <w:szCs w:val="24"/>
          <w:lang w:val="mk-MK"/>
        </w:rPr>
        <w:t xml:space="preserve">5.2 </w:t>
      </w:r>
      <w:r w:rsidRPr="00ED2FC8">
        <w:rPr>
          <w:rFonts w:ascii="StobiSerif Regular" w:hAnsi="StobiSerif Regular"/>
          <w:sz w:val="24"/>
          <w:szCs w:val="24"/>
          <w:lang w:val="mk-MK"/>
        </w:rPr>
        <w:tab/>
        <w:t xml:space="preserve">Подготовка на Акциски план за развој на </w:t>
      </w:r>
      <w:r w:rsidR="00C00B06">
        <w:rPr>
          <w:rFonts w:ascii="StobiSerif Regular" w:hAnsi="StobiSerif Regular"/>
          <w:sz w:val="24"/>
          <w:szCs w:val="24"/>
          <w:lang w:val="mk-MK"/>
        </w:rPr>
        <w:tab/>
      </w:r>
      <w:r w:rsidR="00C00B06">
        <w:rPr>
          <w:rFonts w:ascii="StobiSerif Regular" w:hAnsi="StobiSerif Regular"/>
          <w:sz w:val="24"/>
          <w:szCs w:val="24"/>
          <w:lang w:val="mk-MK"/>
        </w:rPr>
        <w:tab/>
      </w:r>
      <w:r w:rsidR="00C00B06">
        <w:rPr>
          <w:rFonts w:ascii="StobiSerif Regular" w:hAnsi="StobiSerif Regular"/>
          <w:sz w:val="24"/>
          <w:szCs w:val="24"/>
          <w:lang w:val="mk-MK"/>
        </w:rPr>
        <w:tab/>
      </w:r>
      <w:r w:rsidR="00C00B06">
        <w:rPr>
          <w:rFonts w:ascii="StobiSerif Regular" w:hAnsi="StobiSerif Regular"/>
          <w:sz w:val="24"/>
          <w:szCs w:val="24"/>
          <w:lang w:val="mk-MK"/>
        </w:rPr>
        <w:tab/>
        <w:t>26</w:t>
      </w:r>
    </w:p>
    <w:p w14:paraId="6DEE15B3" w14:textId="77777777" w:rsidR="00D5545F" w:rsidRDefault="00ED2FC8" w:rsidP="009F7CA6">
      <w:pPr>
        <w:spacing w:after="0" w:line="240" w:lineRule="auto"/>
        <w:ind w:left="1440"/>
        <w:jc w:val="both"/>
        <w:rPr>
          <w:rFonts w:ascii="StobiSerif Regular" w:hAnsi="StobiSerif Regular"/>
          <w:sz w:val="24"/>
          <w:szCs w:val="24"/>
          <w:lang w:val="mk-MK"/>
        </w:rPr>
      </w:pPr>
      <w:r w:rsidRPr="00ED2FC8">
        <w:rPr>
          <w:rFonts w:ascii="StobiSerif Regular" w:hAnsi="StobiSerif Regular"/>
          <w:sz w:val="24"/>
          <w:szCs w:val="24"/>
          <w:lang w:val="mk-MK"/>
        </w:rPr>
        <w:t>истражувачките инфраструктури</w:t>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r w:rsidR="00A614BD">
        <w:rPr>
          <w:rFonts w:ascii="StobiSerif Regular" w:hAnsi="StobiSerif Regular"/>
          <w:sz w:val="24"/>
          <w:szCs w:val="24"/>
          <w:lang w:val="mk-MK"/>
        </w:rPr>
        <w:tab/>
      </w:r>
    </w:p>
    <w:p w14:paraId="373AE7EA" w14:textId="36316B38" w:rsidR="00C00B06" w:rsidRDefault="00ED2FC8" w:rsidP="009F7CA6">
      <w:pPr>
        <w:spacing w:after="0" w:line="240" w:lineRule="auto"/>
        <w:ind w:firstLine="720"/>
        <w:jc w:val="both"/>
        <w:rPr>
          <w:rFonts w:ascii="StobiSerif Regular" w:hAnsi="StobiSerif Regular"/>
          <w:sz w:val="24"/>
          <w:szCs w:val="24"/>
          <w:lang w:val="mk-MK"/>
        </w:rPr>
      </w:pPr>
      <w:r w:rsidRPr="00ED2FC8">
        <w:rPr>
          <w:rFonts w:ascii="StobiSerif Regular" w:hAnsi="StobiSerif Regular"/>
          <w:sz w:val="24"/>
          <w:szCs w:val="24"/>
          <w:lang w:val="mk-MK"/>
        </w:rPr>
        <w:t xml:space="preserve">5.3 </w:t>
      </w:r>
      <w:r w:rsidRPr="00ED2FC8">
        <w:rPr>
          <w:rFonts w:ascii="StobiSerif Regular" w:hAnsi="StobiSerif Regular"/>
          <w:sz w:val="24"/>
          <w:szCs w:val="24"/>
          <w:lang w:val="mk-MK"/>
        </w:rPr>
        <w:tab/>
        <w:t xml:space="preserve">Зголемување на инвестициите во истражувачки </w:t>
      </w:r>
      <w:r w:rsidR="00C00B06">
        <w:rPr>
          <w:rFonts w:ascii="StobiSerif Regular" w:hAnsi="StobiSerif Regular"/>
          <w:sz w:val="24"/>
          <w:szCs w:val="24"/>
          <w:lang w:val="mk-MK"/>
        </w:rPr>
        <w:tab/>
      </w:r>
      <w:r w:rsidR="00C00B06">
        <w:rPr>
          <w:rFonts w:ascii="StobiSerif Regular" w:hAnsi="StobiSerif Regular"/>
          <w:sz w:val="24"/>
          <w:szCs w:val="24"/>
          <w:lang w:val="mk-MK"/>
        </w:rPr>
        <w:tab/>
      </w:r>
      <w:r w:rsidR="00C00B06">
        <w:rPr>
          <w:rFonts w:ascii="StobiSerif Regular" w:hAnsi="StobiSerif Regular"/>
          <w:sz w:val="24"/>
          <w:szCs w:val="24"/>
          <w:lang w:val="mk-MK"/>
        </w:rPr>
        <w:tab/>
        <w:t>2</w:t>
      </w:r>
      <w:r w:rsidR="00A310EE">
        <w:rPr>
          <w:rFonts w:ascii="StobiSerif Regular" w:hAnsi="StobiSerif Regular"/>
          <w:sz w:val="24"/>
          <w:szCs w:val="24"/>
          <w:lang w:val="mk-MK"/>
        </w:rPr>
        <w:t>6</w:t>
      </w:r>
    </w:p>
    <w:p w14:paraId="40562A14" w14:textId="14D129BD" w:rsidR="00ED2FC8" w:rsidRDefault="00ED2FC8" w:rsidP="009F7CA6">
      <w:pPr>
        <w:spacing w:after="0" w:line="240" w:lineRule="auto"/>
        <w:ind w:left="720" w:firstLine="720"/>
        <w:jc w:val="both"/>
        <w:rPr>
          <w:rFonts w:ascii="StobiSerif Regular" w:hAnsi="StobiSerif Regular"/>
          <w:sz w:val="24"/>
          <w:szCs w:val="24"/>
          <w:lang w:val="mk-MK"/>
        </w:rPr>
      </w:pPr>
      <w:r w:rsidRPr="00ED2FC8">
        <w:rPr>
          <w:rFonts w:ascii="StobiSerif Regular" w:hAnsi="StobiSerif Regular"/>
          <w:sz w:val="24"/>
          <w:szCs w:val="24"/>
          <w:lang w:val="mk-MK"/>
        </w:rPr>
        <w:t>инфраструктури</w:t>
      </w:r>
    </w:p>
    <w:p w14:paraId="3C280FE0" w14:textId="73059132" w:rsidR="00FA0C3D" w:rsidRDefault="00FA0C3D" w:rsidP="009F7CA6">
      <w:pPr>
        <w:spacing w:after="0" w:line="240" w:lineRule="auto"/>
        <w:ind w:firstLine="720"/>
        <w:jc w:val="both"/>
        <w:rPr>
          <w:rFonts w:ascii="StobiSerif Regular" w:hAnsi="StobiSerif Regular"/>
          <w:sz w:val="24"/>
          <w:szCs w:val="24"/>
          <w:lang w:val="mk-MK"/>
        </w:rPr>
      </w:pPr>
      <w:r>
        <w:rPr>
          <w:rFonts w:ascii="StobiSerif Regular" w:hAnsi="StobiSerif Regular"/>
          <w:sz w:val="24"/>
          <w:szCs w:val="24"/>
          <w:lang w:val="mk-MK"/>
        </w:rPr>
        <w:t>5.4</w:t>
      </w:r>
      <w:r>
        <w:rPr>
          <w:rFonts w:ascii="StobiSerif Regular" w:hAnsi="StobiSerif Regular"/>
          <w:sz w:val="24"/>
          <w:szCs w:val="24"/>
          <w:lang w:val="mk-MK"/>
        </w:rPr>
        <w:tab/>
        <w:t>Нов Патоказ за истражувачка инфраструктура</w:t>
      </w:r>
      <w:r w:rsidR="00A614BD">
        <w:rPr>
          <w:rFonts w:ascii="StobiSerif Regular" w:hAnsi="StobiSerif Regular"/>
          <w:sz w:val="24"/>
          <w:szCs w:val="24"/>
          <w:lang w:val="mk-MK"/>
        </w:rPr>
        <w:tab/>
      </w:r>
      <w:r w:rsidR="00780E89">
        <w:rPr>
          <w:rFonts w:ascii="StobiSerif Regular" w:hAnsi="StobiSerif Regular"/>
          <w:sz w:val="24"/>
          <w:szCs w:val="24"/>
          <w:lang w:val="mk-MK"/>
        </w:rPr>
        <w:tab/>
      </w:r>
      <w:r w:rsidR="00780E89">
        <w:rPr>
          <w:rFonts w:ascii="StobiSerif Regular" w:hAnsi="StobiSerif Regular"/>
          <w:sz w:val="24"/>
          <w:szCs w:val="24"/>
          <w:lang w:val="mk-MK"/>
        </w:rPr>
        <w:tab/>
        <w:t>27</w:t>
      </w:r>
      <w:r w:rsidR="00A614BD">
        <w:rPr>
          <w:rFonts w:ascii="StobiSerif Regular" w:hAnsi="StobiSerif Regular"/>
          <w:sz w:val="24"/>
          <w:szCs w:val="24"/>
          <w:lang w:val="mk-MK"/>
        </w:rPr>
        <w:tab/>
      </w:r>
      <w:r>
        <w:rPr>
          <w:rFonts w:ascii="StobiSerif Regular" w:hAnsi="StobiSerif Regular"/>
          <w:sz w:val="24"/>
          <w:szCs w:val="24"/>
          <w:lang w:val="mk-MK"/>
        </w:rPr>
        <w:t xml:space="preserve">5.5 </w:t>
      </w:r>
      <w:r>
        <w:rPr>
          <w:rFonts w:ascii="StobiSerif Regular" w:hAnsi="StobiSerif Regular"/>
          <w:sz w:val="24"/>
          <w:szCs w:val="24"/>
          <w:lang w:val="mk-MK"/>
        </w:rPr>
        <w:tab/>
        <w:t>Подобрување на рамката на политики</w:t>
      </w:r>
      <w:r w:rsidR="00780E89">
        <w:rPr>
          <w:rFonts w:ascii="StobiSerif Regular" w:hAnsi="StobiSerif Regular"/>
          <w:sz w:val="24"/>
          <w:szCs w:val="24"/>
          <w:lang w:val="mk-MK"/>
        </w:rPr>
        <w:tab/>
      </w:r>
      <w:r w:rsidR="00780E89">
        <w:rPr>
          <w:rFonts w:ascii="StobiSerif Regular" w:hAnsi="StobiSerif Regular"/>
          <w:sz w:val="24"/>
          <w:szCs w:val="24"/>
          <w:lang w:val="mk-MK"/>
        </w:rPr>
        <w:tab/>
      </w:r>
      <w:r w:rsidR="00780E89">
        <w:rPr>
          <w:rFonts w:ascii="StobiSerif Regular" w:hAnsi="StobiSerif Regular"/>
          <w:sz w:val="24"/>
          <w:szCs w:val="24"/>
          <w:lang w:val="mk-MK"/>
        </w:rPr>
        <w:tab/>
      </w:r>
      <w:r w:rsidR="00780E89">
        <w:rPr>
          <w:rFonts w:ascii="StobiSerif Regular" w:hAnsi="StobiSerif Regular"/>
          <w:sz w:val="24"/>
          <w:szCs w:val="24"/>
          <w:lang w:val="mk-MK"/>
        </w:rPr>
        <w:tab/>
        <w:t>2</w:t>
      </w:r>
      <w:r w:rsidR="00A310EE">
        <w:rPr>
          <w:rFonts w:ascii="StobiSerif Regular" w:hAnsi="StobiSerif Regular"/>
          <w:sz w:val="24"/>
          <w:szCs w:val="24"/>
          <w:lang w:val="mk-MK"/>
        </w:rPr>
        <w:t>8</w:t>
      </w:r>
    </w:p>
    <w:p w14:paraId="1C3E488A" w14:textId="63B6D6A9" w:rsidR="0079633D" w:rsidRDefault="00FA0C3D" w:rsidP="009F7CA6">
      <w:pPr>
        <w:spacing w:after="0" w:line="240" w:lineRule="auto"/>
        <w:ind w:firstLine="720"/>
        <w:jc w:val="both"/>
        <w:rPr>
          <w:rFonts w:ascii="StobiSerif Regular" w:hAnsi="StobiSerif Regular"/>
          <w:sz w:val="24"/>
          <w:szCs w:val="24"/>
          <w:lang w:val="mk-MK"/>
        </w:rPr>
      </w:pPr>
      <w:r>
        <w:rPr>
          <w:rFonts w:ascii="StobiSerif Regular" w:hAnsi="StobiSerif Regular"/>
          <w:sz w:val="24"/>
          <w:szCs w:val="24"/>
          <w:lang w:val="mk-MK"/>
        </w:rPr>
        <w:t>5.6</w:t>
      </w:r>
      <w:r>
        <w:rPr>
          <w:rFonts w:ascii="StobiSerif Regular" w:hAnsi="StobiSerif Regular"/>
          <w:sz w:val="24"/>
          <w:szCs w:val="24"/>
          <w:lang w:val="mk-MK"/>
        </w:rPr>
        <w:tab/>
        <w:t>Поддршка за развојот на е-инфраструктура</w:t>
      </w:r>
      <w:r w:rsidR="008E48A5">
        <w:rPr>
          <w:rFonts w:ascii="StobiSerif Regular" w:hAnsi="StobiSerif Regular"/>
          <w:sz w:val="24"/>
          <w:szCs w:val="24"/>
          <w:lang w:val="mk-MK"/>
        </w:rPr>
        <w:tab/>
      </w:r>
      <w:r w:rsidR="008E48A5">
        <w:rPr>
          <w:rFonts w:ascii="StobiSerif Regular" w:hAnsi="StobiSerif Regular"/>
          <w:sz w:val="24"/>
          <w:szCs w:val="24"/>
          <w:lang w:val="mk-MK"/>
        </w:rPr>
        <w:tab/>
      </w:r>
      <w:r w:rsidR="008E48A5">
        <w:rPr>
          <w:rFonts w:ascii="StobiSerif Regular" w:hAnsi="StobiSerif Regular"/>
          <w:sz w:val="24"/>
          <w:szCs w:val="24"/>
          <w:lang w:val="mk-MK"/>
        </w:rPr>
        <w:tab/>
        <w:t>28</w:t>
      </w:r>
    </w:p>
    <w:p w14:paraId="0C38FBD7" w14:textId="415FDF88" w:rsidR="0079633D" w:rsidRDefault="0079633D" w:rsidP="009F7CA6">
      <w:pPr>
        <w:spacing w:after="0" w:line="240" w:lineRule="auto"/>
        <w:ind w:firstLine="720"/>
        <w:jc w:val="both"/>
        <w:rPr>
          <w:rFonts w:ascii="StobiSerif Regular" w:hAnsi="StobiSerif Regular"/>
          <w:sz w:val="24"/>
          <w:szCs w:val="24"/>
          <w:lang w:val="mk-MK"/>
        </w:rPr>
      </w:pPr>
      <w:r>
        <w:rPr>
          <w:rFonts w:ascii="StobiSerif Regular" w:hAnsi="StobiSerif Regular"/>
          <w:sz w:val="24"/>
          <w:szCs w:val="24"/>
          <w:lang w:val="mk-MK"/>
        </w:rPr>
        <w:t>5.7</w:t>
      </w:r>
      <w:r>
        <w:rPr>
          <w:rFonts w:ascii="StobiSerif Regular" w:hAnsi="StobiSerif Regular"/>
          <w:sz w:val="24"/>
          <w:szCs w:val="24"/>
          <w:lang w:val="mk-MK"/>
        </w:rPr>
        <w:tab/>
        <w:t>Учество во Големи истражувачки инфраструктури</w:t>
      </w:r>
      <w:r w:rsidR="008E48A5">
        <w:rPr>
          <w:rFonts w:ascii="StobiSerif Regular" w:hAnsi="StobiSerif Regular"/>
          <w:sz w:val="24"/>
          <w:szCs w:val="24"/>
          <w:lang w:val="mk-MK"/>
        </w:rPr>
        <w:tab/>
      </w:r>
      <w:r w:rsidR="008E48A5">
        <w:rPr>
          <w:rFonts w:ascii="StobiSerif Regular" w:hAnsi="StobiSerif Regular"/>
          <w:sz w:val="24"/>
          <w:szCs w:val="24"/>
          <w:lang w:val="mk-MK"/>
        </w:rPr>
        <w:tab/>
        <w:t>29</w:t>
      </w:r>
    </w:p>
    <w:p w14:paraId="4419E39D" w14:textId="5EFCC748" w:rsidR="003B0006" w:rsidRDefault="003B0006" w:rsidP="009F7CA6">
      <w:pPr>
        <w:spacing w:after="0" w:line="240" w:lineRule="auto"/>
        <w:ind w:firstLine="720"/>
        <w:jc w:val="both"/>
        <w:rPr>
          <w:rFonts w:ascii="StobiSerif Regular" w:hAnsi="StobiSerif Regular"/>
          <w:sz w:val="24"/>
          <w:szCs w:val="24"/>
          <w:lang w:val="mk-MK"/>
        </w:rPr>
      </w:pPr>
      <w:r w:rsidRPr="003B0006">
        <w:rPr>
          <w:rFonts w:ascii="StobiSerif Regular" w:hAnsi="StobiSerif Regular"/>
          <w:sz w:val="24"/>
          <w:szCs w:val="24"/>
          <w:lang w:val="mk-MK"/>
        </w:rPr>
        <w:t xml:space="preserve">5.7.1  </w:t>
      </w:r>
      <w:r w:rsidR="00D80AD9">
        <w:rPr>
          <w:rFonts w:ascii="StobiSerif Regular" w:hAnsi="StobiSerif Regular"/>
          <w:sz w:val="24"/>
          <w:szCs w:val="24"/>
          <w:lang w:val="mk-MK"/>
        </w:rPr>
        <w:tab/>
      </w:r>
      <w:r w:rsidRPr="003B0006">
        <w:rPr>
          <w:rFonts w:ascii="StobiSerif Regular" w:hAnsi="StobiSerif Regular"/>
          <w:sz w:val="24"/>
          <w:szCs w:val="24"/>
          <w:lang w:val="mk-MK"/>
        </w:rPr>
        <w:t xml:space="preserve">Предлози за можни вклучувања на институции од </w:t>
      </w:r>
      <w:r>
        <w:rPr>
          <w:rFonts w:ascii="StobiSerif Regular" w:hAnsi="StobiSerif Regular"/>
          <w:sz w:val="24"/>
          <w:szCs w:val="24"/>
          <w:lang w:val="mk-MK"/>
        </w:rPr>
        <w:tab/>
      </w:r>
      <w:r>
        <w:rPr>
          <w:rFonts w:ascii="StobiSerif Regular" w:hAnsi="StobiSerif Regular"/>
          <w:sz w:val="24"/>
          <w:szCs w:val="24"/>
          <w:lang w:val="mk-MK"/>
        </w:rPr>
        <w:tab/>
        <w:t>3</w:t>
      </w:r>
      <w:r w:rsidR="006E7607">
        <w:rPr>
          <w:rFonts w:ascii="StobiSerif Regular" w:hAnsi="StobiSerif Regular"/>
          <w:sz w:val="24"/>
          <w:szCs w:val="24"/>
          <w:lang w:val="mk-MK"/>
        </w:rPr>
        <w:t>2</w:t>
      </w:r>
    </w:p>
    <w:p w14:paraId="515B695B" w14:textId="77777777" w:rsidR="003B0006" w:rsidRDefault="003B0006" w:rsidP="009F7CA6">
      <w:pPr>
        <w:spacing w:after="0" w:line="240" w:lineRule="auto"/>
        <w:ind w:left="720" w:firstLine="720"/>
        <w:jc w:val="both"/>
        <w:rPr>
          <w:rFonts w:ascii="StobiSerif Regular" w:hAnsi="StobiSerif Regular"/>
          <w:sz w:val="24"/>
          <w:szCs w:val="24"/>
          <w:lang w:val="mk-MK"/>
        </w:rPr>
      </w:pPr>
      <w:r w:rsidRPr="003B0006">
        <w:rPr>
          <w:rFonts w:ascii="StobiSerif Regular" w:hAnsi="StobiSerif Regular"/>
          <w:sz w:val="24"/>
          <w:szCs w:val="24"/>
          <w:lang w:val="mk-MK"/>
        </w:rPr>
        <w:t xml:space="preserve">Република Северна Македонија во големите </w:t>
      </w:r>
    </w:p>
    <w:p w14:paraId="7BF508CA" w14:textId="303DE3DD" w:rsidR="003B0006" w:rsidRDefault="003B0006" w:rsidP="009F7CA6">
      <w:pPr>
        <w:spacing w:after="0" w:line="240" w:lineRule="auto"/>
        <w:ind w:left="720" w:firstLine="720"/>
        <w:jc w:val="both"/>
        <w:rPr>
          <w:rFonts w:ascii="StobiSerif Regular" w:hAnsi="StobiSerif Regular"/>
          <w:sz w:val="24"/>
          <w:szCs w:val="24"/>
          <w:lang w:val="mk-MK"/>
        </w:rPr>
      </w:pPr>
      <w:r w:rsidRPr="003B0006">
        <w:rPr>
          <w:rFonts w:ascii="StobiSerif Regular" w:hAnsi="StobiSerif Regular"/>
          <w:sz w:val="24"/>
          <w:szCs w:val="24"/>
          <w:lang w:val="mk-MK"/>
        </w:rPr>
        <w:t>европски инфраструктури</w:t>
      </w:r>
    </w:p>
    <w:p w14:paraId="1E72D639" w14:textId="7287D58D" w:rsidR="003B0006" w:rsidRDefault="0079633D" w:rsidP="009F7CA6">
      <w:pPr>
        <w:spacing w:after="0" w:line="240" w:lineRule="auto"/>
        <w:ind w:firstLine="720"/>
        <w:jc w:val="both"/>
        <w:rPr>
          <w:rFonts w:ascii="StobiSerif Regular" w:hAnsi="StobiSerif Regular"/>
          <w:sz w:val="24"/>
          <w:szCs w:val="24"/>
          <w:lang w:val="mk-MK"/>
        </w:rPr>
      </w:pPr>
      <w:r>
        <w:rPr>
          <w:rFonts w:ascii="StobiSerif Regular" w:hAnsi="StobiSerif Regular"/>
          <w:sz w:val="24"/>
          <w:szCs w:val="24"/>
          <w:lang w:val="mk-MK"/>
        </w:rPr>
        <w:t>5.8</w:t>
      </w:r>
      <w:r>
        <w:rPr>
          <w:rFonts w:ascii="StobiSerif Regular" w:hAnsi="StobiSerif Regular"/>
          <w:sz w:val="24"/>
          <w:szCs w:val="24"/>
          <w:lang w:val="mk-MK"/>
        </w:rPr>
        <w:tab/>
        <w:t xml:space="preserve">Креирање на национален портал за </w:t>
      </w:r>
      <w:r w:rsidR="006000D7">
        <w:rPr>
          <w:rFonts w:ascii="StobiSerif Regular" w:hAnsi="StobiSerif Regular"/>
          <w:sz w:val="24"/>
          <w:szCs w:val="24"/>
          <w:lang w:val="mk-MK"/>
        </w:rPr>
        <w:tab/>
      </w:r>
      <w:r w:rsidR="006000D7">
        <w:rPr>
          <w:rFonts w:ascii="StobiSerif Regular" w:hAnsi="StobiSerif Regular"/>
          <w:sz w:val="24"/>
          <w:szCs w:val="24"/>
          <w:lang w:val="mk-MK"/>
        </w:rPr>
        <w:tab/>
      </w:r>
      <w:r w:rsidR="006000D7">
        <w:rPr>
          <w:rFonts w:ascii="StobiSerif Regular" w:hAnsi="StobiSerif Regular"/>
          <w:sz w:val="24"/>
          <w:szCs w:val="24"/>
          <w:lang w:val="mk-MK"/>
        </w:rPr>
        <w:tab/>
      </w:r>
      <w:r w:rsidR="006000D7">
        <w:rPr>
          <w:rFonts w:ascii="StobiSerif Regular" w:hAnsi="StobiSerif Regular"/>
          <w:sz w:val="24"/>
          <w:szCs w:val="24"/>
          <w:lang w:val="mk-MK"/>
        </w:rPr>
        <w:tab/>
      </w:r>
      <w:r w:rsidR="007B25AC">
        <w:rPr>
          <w:rFonts w:ascii="StobiSerif Regular" w:hAnsi="StobiSerif Regular"/>
          <w:sz w:val="24"/>
          <w:szCs w:val="24"/>
          <w:lang w:val="mk-MK"/>
        </w:rPr>
        <w:tab/>
      </w:r>
      <w:r w:rsidR="006000D7">
        <w:rPr>
          <w:rFonts w:ascii="StobiSerif Regular" w:hAnsi="StobiSerif Regular"/>
          <w:sz w:val="24"/>
          <w:szCs w:val="24"/>
          <w:lang w:val="mk-MK"/>
        </w:rPr>
        <w:t>3</w:t>
      </w:r>
      <w:r w:rsidR="005A4E01">
        <w:rPr>
          <w:rFonts w:ascii="StobiSerif Regular" w:hAnsi="StobiSerif Regular"/>
          <w:sz w:val="24"/>
          <w:szCs w:val="24"/>
          <w:lang w:val="mk-MK"/>
        </w:rPr>
        <w:t>4</w:t>
      </w:r>
    </w:p>
    <w:p w14:paraId="281FEA8F" w14:textId="77777777" w:rsidR="00411E89" w:rsidRDefault="0079633D" w:rsidP="009F7CA6">
      <w:pPr>
        <w:spacing w:after="0" w:line="240" w:lineRule="auto"/>
        <w:ind w:left="720" w:firstLine="720"/>
        <w:jc w:val="both"/>
        <w:rPr>
          <w:rFonts w:ascii="StobiSerif Regular" w:hAnsi="StobiSerif Regular"/>
          <w:sz w:val="24"/>
          <w:szCs w:val="24"/>
          <w:lang w:val="mk-MK"/>
        </w:rPr>
      </w:pPr>
      <w:r>
        <w:rPr>
          <w:rFonts w:ascii="StobiSerif Regular" w:hAnsi="StobiSerif Regular"/>
          <w:sz w:val="24"/>
          <w:szCs w:val="24"/>
          <w:lang w:val="mk-MK"/>
        </w:rPr>
        <w:t>истражувачки инфраструктури</w:t>
      </w:r>
    </w:p>
    <w:p w14:paraId="7EAA309A" w14:textId="77777777" w:rsidR="00083276" w:rsidRDefault="00083276" w:rsidP="003B0006">
      <w:pPr>
        <w:spacing w:after="0" w:line="240" w:lineRule="auto"/>
        <w:ind w:left="720" w:firstLine="720"/>
        <w:jc w:val="both"/>
        <w:rPr>
          <w:rFonts w:ascii="StobiSerif Regular" w:hAnsi="StobiSerif Regular"/>
          <w:sz w:val="24"/>
          <w:szCs w:val="24"/>
          <w:lang w:val="mk-MK"/>
        </w:rPr>
      </w:pPr>
    </w:p>
    <w:p w14:paraId="5BB3F92C" w14:textId="0F9C6A64" w:rsidR="009F7CA6" w:rsidRDefault="009F7CA6" w:rsidP="003B0006">
      <w:pPr>
        <w:spacing w:after="0" w:line="240" w:lineRule="auto"/>
        <w:ind w:left="720" w:firstLine="720"/>
        <w:jc w:val="both"/>
        <w:rPr>
          <w:rFonts w:ascii="StobiSerif Regular" w:hAnsi="StobiSerif Regular"/>
          <w:sz w:val="24"/>
          <w:szCs w:val="24"/>
          <w:lang w:val="mk-MK"/>
        </w:rPr>
      </w:pPr>
      <w:r>
        <w:rPr>
          <w:rFonts w:ascii="StobiSerif Regular" w:hAnsi="StobiSerif Regular"/>
          <w:sz w:val="24"/>
          <w:szCs w:val="24"/>
          <w:lang w:val="mk-MK"/>
        </w:rPr>
        <w:t xml:space="preserve">Анкетен прашалник </w:t>
      </w:r>
      <w:r w:rsidR="005A4E01">
        <w:rPr>
          <w:rFonts w:ascii="StobiSerif Regular" w:hAnsi="StobiSerif Regular"/>
          <w:sz w:val="24"/>
          <w:szCs w:val="24"/>
          <w:lang w:val="mk-MK"/>
        </w:rPr>
        <w:t xml:space="preserve"> </w:t>
      </w:r>
      <w:r w:rsidR="009F17E8">
        <w:rPr>
          <w:rFonts w:ascii="StobiSerif Regular" w:hAnsi="StobiSerif Regular"/>
          <w:sz w:val="24"/>
          <w:szCs w:val="24"/>
          <w:lang w:val="mk-MK"/>
        </w:rPr>
        <w:tab/>
      </w:r>
      <w:r>
        <w:rPr>
          <w:rFonts w:ascii="StobiSerif Regular" w:hAnsi="StobiSerif Regular"/>
          <w:sz w:val="24"/>
          <w:szCs w:val="24"/>
          <w:lang w:val="mk-MK"/>
        </w:rPr>
        <w:t>Прилог 2</w:t>
      </w:r>
      <w:r w:rsidR="005A4E01">
        <w:rPr>
          <w:rFonts w:ascii="StobiSerif Regular" w:hAnsi="StobiSerif Regular"/>
          <w:sz w:val="24"/>
          <w:szCs w:val="24"/>
          <w:lang w:val="mk-MK"/>
        </w:rPr>
        <w:tab/>
      </w:r>
      <w:r w:rsidR="009F17E8">
        <w:rPr>
          <w:rFonts w:ascii="StobiSerif Regular" w:hAnsi="StobiSerif Regular"/>
          <w:sz w:val="24"/>
          <w:szCs w:val="24"/>
          <w:lang w:val="mk-MK"/>
        </w:rPr>
        <w:tab/>
      </w:r>
      <w:r w:rsidR="009F17E8">
        <w:rPr>
          <w:rFonts w:ascii="StobiSerif Regular" w:hAnsi="StobiSerif Regular"/>
          <w:sz w:val="24"/>
          <w:szCs w:val="24"/>
          <w:lang w:val="mk-MK"/>
        </w:rPr>
        <w:tab/>
      </w:r>
      <w:r w:rsidR="009F17E8">
        <w:rPr>
          <w:rFonts w:ascii="StobiSerif Regular" w:hAnsi="StobiSerif Regular"/>
          <w:sz w:val="24"/>
          <w:szCs w:val="24"/>
          <w:lang w:val="mk-MK"/>
        </w:rPr>
        <w:tab/>
      </w:r>
      <w:r w:rsidR="009F17E8">
        <w:rPr>
          <w:rFonts w:ascii="StobiSerif Regular" w:hAnsi="StobiSerif Regular"/>
          <w:sz w:val="24"/>
          <w:szCs w:val="24"/>
          <w:lang w:val="mk-MK"/>
        </w:rPr>
        <w:tab/>
      </w:r>
      <w:r w:rsidR="005A4E01">
        <w:rPr>
          <w:rFonts w:ascii="StobiSerif Regular" w:hAnsi="StobiSerif Regular"/>
          <w:sz w:val="24"/>
          <w:szCs w:val="24"/>
          <w:lang w:val="mk-MK"/>
        </w:rPr>
        <w:t>35</w:t>
      </w:r>
    </w:p>
    <w:p w14:paraId="0821E64B" w14:textId="74D2F036" w:rsidR="00842491" w:rsidRDefault="009C6FD8" w:rsidP="001666A9">
      <w:pPr>
        <w:pStyle w:val="Heading1"/>
        <w:numPr>
          <w:ilvl w:val="0"/>
          <w:numId w:val="14"/>
        </w:numPr>
        <w:jc w:val="both"/>
        <w:rPr>
          <w:lang w:val="mk-MK"/>
        </w:rPr>
      </w:pPr>
      <w:r>
        <w:rPr>
          <w:lang w:val="mk-MK"/>
        </w:rPr>
        <w:br w:type="column"/>
      </w:r>
      <w:r w:rsidR="00803AD1">
        <w:rPr>
          <w:lang w:val="mk-MK"/>
        </w:rPr>
        <w:lastRenderedPageBreak/>
        <w:t>ВОВЕД</w:t>
      </w:r>
    </w:p>
    <w:p w14:paraId="396B7C34" w14:textId="25C6ABFF" w:rsidR="00CF4B99" w:rsidRDefault="00795779" w:rsidP="00795779">
      <w:pPr>
        <w:jc w:val="both"/>
        <w:rPr>
          <w:rFonts w:ascii="StobiSerif Regular" w:hAnsi="StobiSerif Regular"/>
          <w:sz w:val="24"/>
          <w:szCs w:val="24"/>
          <w:lang w:val="mk-MK"/>
        </w:rPr>
      </w:pPr>
      <w:r>
        <w:rPr>
          <w:rFonts w:ascii="StobiSerif Regular" w:hAnsi="StobiSerif Regular"/>
          <w:sz w:val="24"/>
          <w:szCs w:val="24"/>
          <w:lang w:val="mk-MK"/>
        </w:rPr>
        <w:t xml:space="preserve">Првата верзија на </w:t>
      </w:r>
      <w:r w:rsidRPr="00795779">
        <w:rPr>
          <w:rFonts w:ascii="StobiSerif Regular" w:hAnsi="StobiSerif Regular"/>
          <w:sz w:val="24"/>
          <w:szCs w:val="24"/>
          <w:lang w:val="mk-MK"/>
        </w:rPr>
        <w:t>Патоказот за истражувачка инфраструктура (ИИ)</w:t>
      </w:r>
      <w:r w:rsidR="007E6365">
        <w:rPr>
          <w:rStyle w:val="FootnoteReference"/>
          <w:rFonts w:ascii="StobiSerif Regular" w:hAnsi="StobiSerif Regular"/>
          <w:sz w:val="24"/>
          <w:szCs w:val="24"/>
          <w:lang w:val="mk-MK"/>
        </w:rPr>
        <w:footnoteReference w:id="1"/>
      </w:r>
      <w:r w:rsidRPr="00795779">
        <w:rPr>
          <w:rFonts w:ascii="StobiSerif Regular" w:hAnsi="StobiSerif Regular"/>
          <w:sz w:val="24"/>
          <w:szCs w:val="24"/>
          <w:lang w:val="mk-MK"/>
        </w:rPr>
        <w:t xml:space="preserve"> </w:t>
      </w:r>
      <w:r>
        <w:rPr>
          <w:rFonts w:ascii="StobiSerif Regular" w:hAnsi="StobiSerif Regular"/>
          <w:sz w:val="24"/>
          <w:szCs w:val="24"/>
          <w:lang w:val="mk-MK"/>
        </w:rPr>
        <w:t xml:space="preserve">е донесен со Решение од министерот за образование и наука на 02.02.2022 година и </w:t>
      </w:r>
      <w:r w:rsidR="00263AF5">
        <w:rPr>
          <w:rFonts w:ascii="StobiSerif Regular" w:hAnsi="StobiSerif Regular"/>
          <w:sz w:val="24"/>
          <w:szCs w:val="24"/>
          <w:lang w:val="mk-MK"/>
        </w:rPr>
        <w:t>објавен на веб страната на Министерството за образование и наука.</w:t>
      </w:r>
      <w:r>
        <w:rPr>
          <w:rFonts w:ascii="StobiSerif Regular" w:hAnsi="StobiSerif Regular"/>
          <w:sz w:val="24"/>
          <w:szCs w:val="24"/>
          <w:lang w:val="mk-MK"/>
        </w:rPr>
        <w:t xml:space="preserve"> </w:t>
      </w:r>
      <w:r w:rsidR="00CF4B99">
        <w:rPr>
          <w:rFonts w:ascii="StobiSerif Regular" w:hAnsi="StobiSerif Regular"/>
          <w:sz w:val="24"/>
          <w:szCs w:val="24"/>
          <w:lang w:val="mk-MK"/>
        </w:rPr>
        <w:t xml:space="preserve">Главната цел на Патоказот беше да се претстави </w:t>
      </w:r>
      <w:r w:rsidR="00827D7C" w:rsidRPr="00827D7C">
        <w:rPr>
          <w:rFonts w:ascii="StobiSerif Regular" w:hAnsi="StobiSerif Regular"/>
          <w:sz w:val="24"/>
          <w:szCs w:val="24"/>
          <w:lang w:val="mk-MK"/>
        </w:rPr>
        <w:t>постојниот истражувачки потенцијал на Република Северна Македонија за да се постават принципите за идниот развој на истражувачката инфраструктура и да се предложат препораки за зајакнување на истражувачкиот сектор, а со тоа и на општествениот развој во целост.</w:t>
      </w:r>
      <w:r w:rsidR="00A035D5" w:rsidRPr="00A035D5">
        <w:rPr>
          <w:rFonts w:ascii="StobiSerif Regular" w:hAnsi="StobiSerif Regular"/>
          <w:sz w:val="24"/>
          <w:szCs w:val="24"/>
          <w:lang w:val="mk-MK"/>
        </w:rPr>
        <w:t xml:space="preserve"> </w:t>
      </w:r>
      <w:r w:rsidR="00A035D5">
        <w:rPr>
          <w:rFonts w:ascii="StobiSerif Regular" w:hAnsi="StobiSerif Regular"/>
          <w:sz w:val="24"/>
          <w:szCs w:val="24"/>
          <w:lang w:val="mk-MK"/>
        </w:rPr>
        <w:t xml:space="preserve">Со тоа, </w:t>
      </w:r>
      <w:r w:rsidR="00A035D5" w:rsidRPr="00795779">
        <w:rPr>
          <w:rFonts w:ascii="StobiSerif Regular" w:hAnsi="StobiSerif Regular"/>
          <w:sz w:val="24"/>
          <w:szCs w:val="24"/>
          <w:lang w:val="mk-MK"/>
        </w:rPr>
        <w:t>Патоказот им помага на носителите на одлуки</w:t>
      </w:r>
      <w:r w:rsidR="00262FDE">
        <w:rPr>
          <w:rFonts w:ascii="StobiSerif Regular" w:hAnsi="StobiSerif Regular"/>
          <w:sz w:val="24"/>
          <w:szCs w:val="24"/>
          <w:lang w:val="mk-MK"/>
        </w:rPr>
        <w:t xml:space="preserve"> и давателите на јавни средства,</w:t>
      </w:r>
      <w:r w:rsidR="00A035D5" w:rsidRPr="00795779">
        <w:rPr>
          <w:rFonts w:ascii="StobiSerif Regular" w:hAnsi="StobiSerif Regular"/>
          <w:sz w:val="24"/>
          <w:szCs w:val="24"/>
          <w:lang w:val="mk-MK"/>
        </w:rPr>
        <w:t xml:space="preserve"> подобро да ги искористат инвестициите во истражувачката инфраструктура за да се осигури нивната национална и меѓународна важност, како и да се осигури нивната достапност за целата истражувачка и деловна заедница во националната економија и пошироко.</w:t>
      </w:r>
    </w:p>
    <w:p w14:paraId="71D4DD95" w14:textId="75AE47F0" w:rsidR="00C113BE" w:rsidRDefault="00C113BE" w:rsidP="00795779">
      <w:pPr>
        <w:jc w:val="both"/>
        <w:rPr>
          <w:rFonts w:ascii="StobiSerif Regular" w:hAnsi="StobiSerif Regular"/>
          <w:sz w:val="24"/>
          <w:szCs w:val="24"/>
          <w:lang w:val="mk-MK"/>
        </w:rPr>
      </w:pPr>
      <w:r w:rsidRPr="00C113BE">
        <w:rPr>
          <w:rFonts w:ascii="StobiSerif Regular" w:hAnsi="StobiSerif Regular"/>
          <w:sz w:val="24"/>
          <w:szCs w:val="24"/>
          <w:lang w:val="mk-MK"/>
        </w:rPr>
        <w:t>Содржината на документот ја одразува</w:t>
      </w:r>
      <w:r>
        <w:rPr>
          <w:rFonts w:ascii="StobiSerif Regular" w:hAnsi="StobiSerif Regular"/>
          <w:sz w:val="24"/>
          <w:szCs w:val="24"/>
          <w:lang w:val="mk-MK"/>
        </w:rPr>
        <w:t>ше</w:t>
      </w:r>
      <w:r w:rsidRPr="00C113BE">
        <w:rPr>
          <w:rFonts w:ascii="StobiSerif Regular" w:hAnsi="StobiSerif Regular"/>
          <w:sz w:val="24"/>
          <w:szCs w:val="24"/>
          <w:lang w:val="mk-MK"/>
        </w:rPr>
        <w:t xml:space="preserve"> состојба</w:t>
      </w:r>
      <w:r>
        <w:rPr>
          <w:rFonts w:ascii="StobiSerif Regular" w:hAnsi="StobiSerif Regular"/>
          <w:sz w:val="24"/>
          <w:szCs w:val="24"/>
          <w:lang w:val="mk-MK"/>
        </w:rPr>
        <w:t>та</w:t>
      </w:r>
      <w:r w:rsidRPr="00C113BE">
        <w:rPr>
          <w:rFonts w:ascii="StobiSerif Regular" w:hAnsi="StobiSerif Regular"/>
          <w:sz w:val="24"/>
          <w:szCs w:val="24"/>
          <w:lang w:val="mk-MK"/>
        </w:rPr>
        <w:t xml:space="preserve"> на истражувачкиот сектор во Република Северна Македонија</w:t>
      </w:r>
      <w:r>
        <w:rPr>
          <w:rFonts w:ascii="StobiSerif Regular" w:hAnsi="StobiSerif Regular"/>
          <w:sz w:val="24"/>
          <w:szCs w:val="24"/>
          <w:lang w:val="mk-MK"/>
        </w:rPr>
        <w:t xml:space="preserve"> заклучно со 2021 година,</w:t>
      </w:r>
      <w:r w:rsidRPr="00C113BE">
        <w:rPr>
          <w:rFonts w:ascii="StobiSerif Regular" w:hAnsi="StobiSerif Regular"/>
          <w:sz w:val="24"/>
          <w:szCs w:val="24"/>
          <w:lang w:val="mk-MK"/>
        </w:rPr>
        <w:t xml:space="preserve"> којшто е со </w:t>
      </w:r>
      <w:r>
        <w:rPr>
          <w:rFonts w:ascii="StobiSerif Regular" w:hAnsi="StobiSerif Regular"/>
          <w:sz w:val="24"/>
          <w:szCs w:val="24"/>
          <w:lang w:val="mk-MK"/>
        </w:rPr>
        <w:t>не многу високи</w:t>
      </w:r>
      <w:r w:rsidRPr="00C113BE">
        <w:rPr>
          <w:rFonts w:ascii="StobiSerif Regular" w:hAnsi="StobiSerif Regular"/>
          <w:sz w:val="24"/>
          <w:szCs w:val="24"/>
          <w:lang w:val="mk-MK"/>
        </w:rPr>
        <w:t xml:space="preserve"> вкупни владини инвестиции во областа на истражувањето и развојот и со </w:t>
      </w:r>
      <w:r>
        <w:rPr>
          <w:rFonts w:ascii="StobiSerif Regular" w:hAnsi="StobiSerif Regular"/>
          <w:sz w:val="24"/>
          <w:szCs w:val="24"/>
          <w:lang w:val="mk-MK"/>
        </w:rPr>
        <w:t>помал</w:t>
      </w:r>
      <w:r w:rsidRPr="00C113BE">
        <w:rPr>
          <w:rFonts w:ascii="StobiSerif Regular" w:hAnsi="StobiSerif Regular"/>
          <w:sz w:val="24"/>
          <w:szCs w:val="24"/>
          <w:lang w:val="mk-MK"/>
        </w:rPr>
        <w:t xml:space="preserve"> развој на големи истражувачки инфраструктури. </w:t>
      </w:r>
    </w:p>
    <w:p w14:paraId="5354B941" w14:textId="2BD3A7B0" w:rsidR="00C113BE" w:rsidRDefault="00C113BE" w:rsidP="00795779">
      <w:pPr>
        <w:jc w:val="both"/>
        <w:rPr>
          <w:rFonts w:ascii="StobiSerif Regular" w:hAnsi="StobiSerif Regular"/>
          <w:sz w:val="24"/>
          <w:szCs w:val="24"/>
          <w:lang w:val="mk-MK"/>
        </w:rPr>
      </w:pPr>
      <w:r w:rsidRPr="00C113BE">
        <w:rPr>
          <w:rFonts w:ascii="StobiSerif Regular" w:hAnsi="StobiSerif Regular"/>
          <w:sz w:val="24"/>
          <w:szCs w:val="24"/>
          <w:lang w:val="mk-MK"/>
        </w:rPr>
        <w:t>Со оглед на скромното учество на Република Северна Македонија во големите паневропски истражувачки инфраструктури, овој документ е структуиран за мапирање на истражувачката опрема, на капацитетите и лабораториите што работат во рамките на универзитетите и на истражувачките институти. Понатаму, претставен е и истражувачкиот потенцијал што се одразува во учеството во меѓународни истражувачки проекти коишто се релевантни за развојот на истражувачката инфраструктура.</w:t>
      </w:r>
    </w:p>
    <w:p w14:paraId="02E9ED54" w14:textId="71A550C5" w:rsidR="00984250" w:rsidRDefault="00984250" w:rsidP="00984250">
      <w:pPr>
        <w:jc w:val="both"/>
        <w:rPr>
          <w:rFonts w:ascii="StobiSerif Regular" w:hAnsi="StobiSerif Regular"/>
          <w:sz w:val="24"/>
          <w:szCs w:val="24"/>
          <w:lang w:val="mk-MK"/>
        </w:rPr>
      </w:pPr>
      <w:r w:rsidRPr="00984250">
        <w:rPr>
          <w:rFonts w:ascii="StobiSerif Regular" w:hAnsi="StobiSerif Regular"/>
          <w:sz w:val="24"/>
          <w:szCs w:val="24"/>
          <w:lang w:val="mk-MK"/>
        </w:rPr>
        <w:t xml:space="preserve">Постоечкиот патоказ е добра појдовна основа за натамошна анализа. Податоците за капиталната опрема со состојба </w:t>
      </w:r>
      <w:r w:rsidR="009C1092">
        <w:rPr>
          <w:rFonts w:ascii="StobiSerif Regular" w:hAnsi="StobiSerif Regular"/>
          <w:sz w:val="24"/>
          <w:szCs w:val="24"/>
          <w:lang w:val="mk-MK"/>
        </w:rPr>
        <w:t>до</w:t>
      </w:r>
      <w:r w:rsidRPr="00984250">
        <w:rPr>
          <w:rFonts w:ascii="StobiSerif Regular" w:hAnsi="StobiSerif Regular"/>
          <w:sz w:val="24"/>
          <w:szCs w:val="24"/>
          <w:lang w:val="mk-MK"/>
        </w:rPr>
        <w:t xml:space="preserve"> 2021 година се веќе опфатени во документот и </w:t>
      </w:r>
      <w:r>
        <w:rPr>
          <w:rFonts w:ascii="StobiSerif Regular" w:hAnsi="StobiSerif Regular"/>
          <w:sz w:val="24"/>
          <w:szCs w:val="24"/>
          <w:lang w:val="mk-MK"/>
        </w:rPr>
        <w:t>потребата од нивно</w:t>
      </w:r>
      <w:r w:rsidRPr="00984250">
        <w:rPr>
          <w:rFonts w:ascii="StobiSerif Regular" w:hAnsi="StobiSerif Regular"/>
          <w:sz w:val="24"/>
          <w:szCs w:val="24"/>
          <w:lang w:val="mk-MK"/>
        </w:rPr>
        <w:t xml:space="preserve"> ажурира</w:t>
      </w:r>
      <w:r>
        <w:rPr>
          <w:rFonts w:ascii="StobiSerif Regular" w:hAnsi="StobiSerif Regular"/>
          <w:sz w:val="24"/>
          <w:szCs w:val="24"/>
          <w:lang w:val="mk-MK"/>
        </w:rPr>
        <w:t xml:space="preserve">ње </w:t>
      </w:r>
      <w:r w:rsidR="009C1092">
        <w:rPr>
          <w:rFonts w:ascii="StobiSerif Regular" w:hAnsi="StobiSerif Regular"/>
          <w:sz w:val="24"/>
          <w:szCs w:val="24"/>
          <w:lang w:val="mk-MK"/>
        </w:rPr>
        <w:t>е</w:t>
      </w:r>
      <w:r>
        <w:rPr>
          <w:rFonts w:ascii="StobiSerif Regular" w:hAnsi="StobiSerif Regular"/>
          <w:sz w:val="24"/>
          <w:szCs w:val="24"/>
          <w:lang w:val="mk-MK"/>
        </w:rPr>
        <w:t xml:space="preserve"> неминовна</w:t>
      </w:r>
      <w:r w:rsidRPr="00984250">
        <w:rPr>
          <w:rFonts w:ascii="StobiSerif Regular" w:hAnsi="StobiSerif Regular"/>
          <w:sz w:val="24"/>
          <w:szCs w:val="24"/>
          <w:lang w:val="mk-MK"/>
        </w:rPr>
        <w:t xml:space="preserve">, а новата истражувачка  инфраструктура ќе биде евидентирана во новиот патоказ. Во новиот патоказ ќе бидат мапирани и лаборатории/опрема кои имаат Science2Business функција. </w:t>
      </w:r>
    </w:p>
    <w:p w14:paraId="01366C70" w14:textId="7E8F554B" w:rsidR="00081D1F" w:rsidRPr="00C57F2C" w:rsidRDefault="00081D1F" w:rsidP="003553CC">
      <w:pPr>
        <w:pStyle w:val="Heading1"/>
        <w:numPr>
          <w:ilvl w:val="0"/>
          <w:numId w:val="14"/>
        </w:numPr>
        <w:rPr>
          <w:lang w:val="mk-MK"/>
        </w:rPr>
      </w:pPr>
      <w:r w:rsidRPr="00C57F2C">
        <w:rPr>
          <w:lang w:val="mk-MK"/>
        </w:rPr>
        <w:lastRenderedPageBreak/>
        <w:t>Потреба за ревидирање/ажурирање</w:t>
      </w:r>
    </w:p>
    <w:p w14:paraId="1FEAADAD" w14:textId="5DB1E471" w:rsidR="00081D1F" w:rsidRPr="00081D1F" w:rsidRDefault="00081D1F" w:rsidP="00081D1F">
      <w:pPr>
        <w:jc w:val="both"/>
        <w:rPr>
          <w:rFonts w:ascii="StobiSerif Regular" w:hAnsi="StobiSerif Regular"/>
          <w:sz w:val="24"/>
          <w:szCs w:val="24"/>
          <w:lang w:val="mk-MK"/>
        </w:rPr>
      </w:pPr>
      <w:r w:rsidRPr="00081D1F">
        <w:rPr>
          <w:rFonts w:ascii="StobiSerif Regular" w:hAnsi="StobiSerif Regular"/>
          <w:sz w:val="24"/>
          <w:szCs w:val="24"/>
          <w:lang w:val="mk-MK"/>
        </w:rPr>
        <w:t>Донесувањето на Стратегијата за паметна специјализација</w:t>
      </w:r>
      <w:r w:rsidR="00834534">
        <w:rPr>
          <w:rFonts w:ascii="StobiSerif Regular" w:hAnsi="StobiSerif Regular"/>
          <w:sz w:val="24"/>
          <w:szCs w:val="24"/>
          <w:lang w:val="mk-MK"/>
        </w:rPr>
        <w:t xml:space="preserve"> 2024-2027</w:t>
      </w:r>
      <w:r w:rsidRPr="00081D1F">
        <w:rPr>
          <w:rFonts w:ascii="StobiSerif Regular" w:hAnsi="StobiSerif Regular"/>
          <w:sz w:val="24"/>
          <w:szCs w:val="24"/>
          <w:lang w:val="mk-MK"/>
        </w:rPr>
        <w:t xml:space="preserve"> означи одредување на потенцијални и приоритетни области на земјата кои претставуваат насоки и правци на стратешко интервенирање во дефинираните сегменти за развој на целокупниот систем на истражување, наука и иновации. </w:t>
      </w:r>
      <w:bookmarkStart w:id="0" w:name="_Hlk193708531"/>
      <w:r w:rsidRPr="00081D1F">
        <w:rPr>
          <w:rFonts w:ascii="StobiSerif Regular" w:hAnsi="StobiSerif Regular"/>
          <w:sz w:val="24"/>
          <w:szCs w:val="24"/>
          <w:lang w:val="mk-MK"/>
        </w:rPr>
        <w:t xml:space="preserve">Поврзувањето на Патоказот со Стратегијата е неопходно поради усогласување со детерминираните приоритети како ново воспоставен курс на национални вложувања кои ќе придонесат за зајакнување на истражувачко-иновацискиот потенцијал во насока на брз економски развој. </w:t>
      </w:r>
    </w:p>
    <w:p w14:paraId="0915870A" w14:textId="0C959D58" w:rsidR="00081D1F" w:rsidRPr="00081D1F" w:rsidRDefault="00081D1F" w:rsidP="00081D1F">
      <w:pPr>
        <w:jc w:val="both"/>
        <w:rPr>
          <w:rFonts w:ascii="StobiSerif Regular" w:hAnsi="StobiSerif Regular"/>
          <w:sz w:val="24"/>
          <w:szCs w:val="24"/>
          <w:lang w:val="mk-MK"/>
        </w:rPr>
      </w:pPr>
      <w:bookmarkStart w:id="1" w:name="_Hlk193708581"/>
      <w:bookmarkEnd w:id="0"/>
      <w:r w:rsidRPr="00081D1F">
        <w:rPr>
          <w:rFonts w:ascii="StobiSerif Regular" w:hAnsi="StobiSerif Regular"/>
          <w:sz w:val="24"/>
          <w:szCs w:val="24"/>
          <w:lang w:val="mk-MK"/>
        </w:rPr>
        <w:t>Податоците во Патоказот датираат од 2021 година кога траеше процесот на анализа и собирање податоци за мапирање на опремата. Временскиот период од над 3 години значи и промена на состојбата и фактичката ситуација на опремата и лабораториите.</w:t>
      </w:r>
      <w:r w:rsidR="00834534">
        <w:rPr>
          <w:rFonts w:ascii="StobiSerif Regular" w:hAnsi="StobiSerif Regular"/>
          <w:sz w:val="24"/>
          <w:szCs w:val="24"/>
          <w:lang w:val="mk-MK"/>
        </w:rPr>
        <w:t xml:space="preserve"> Поради тоа </w:t>
      </w:r>
      <w:r w:rsidR="0084368D">
        <w:rPr>
          <w:rFonts w:ascii="StobiSerif Regular" w:hAnsi="StobiSerif Regular"/>
          <w:sz w:val="24"/>
          <w:szCs w:val="24"/>
          <w:lang w:val="mk-MK"/>
        </w:rPr>
        <w:t xml:space="preserve">Министерството за образование и наука пристапи и отпочна со ревидирање на Патоказот на крај на 2024 година.  </w:t>
      </w:r>
    </w:p>
    <w:p w14:paraId="4C3F042E" w14:textId="52AFBCDD" w:rsidR="00081D1F" w:rsidRPr="00EF77A4" w:rsidRDefault="00081D1F" w:rsidP="00081D1F">
      <w:pPr>
        <w:jc w:val="both"/>
        <w:rPr>
          <w:rFonts w:ascii="StobiSerif Regular" w:hAnsi="StobiSerif Regular"/>
          <w:sz w:val="24"/>
          <w:szCs w:val="24"/>
          <w:lang w:val="mk-MK"/>
        </w:rPr>
      </w:pPr>
      <w:bookmarkStart w:id="2" w:name="_Hlk190684947"/>
      <w:bookmarkEnd w:id="1"/>
      <w:r w:rsidRPr="00081D1F">
        <w:rPr>
          <w:rFonts w:ascii="StobiSerif Regular" w:hAnsi="StobiSerif Regular"/>
          <w:sz w:val="24"/>
          <w:szCs w:val="24"/>
          <w:lang w:val="mk-MK"/>
        </w:rPr>
        <w:t xml:space="preserve">Новата анализата на податоците ќе овозможи оптимизација во користењето на постоечката инфраструктура, рационално користење на лабораториите и иден развој на планирани истражувачки капацитети. Со ревизијата ќе се добијат значајни податоци за Министерството за образование и наука бидејќи ќе се добие преглед </w:t>
      </w:r>
      <w:r w:rsidR="00D921E9">
        <w:rPr>
          <w:rFonts w:ascii="StobiSerif Regular" w:hAnsi="StobiSerif Regular"/>
          <w:sz w:val="24"/>
          <w:szCs w:val="24"/>
          <w:lang w:val="mk-MK"/>
        </w:rPr>
        <w:t>на</w:t>
      </w:r>
      <w:r w:rsidRPr="00081D1F">
        <w:rPr>
          <w:rFonts w:ascii="StobiSerif Regular" w:hAnsi="StobiSerif Regular"/>
          <w:sz w:val="24"/>
          <w:szCs w:val="24"/>
          <w:lang w:val="mk-MK"/>
        </w:rPr>
        <w:t xml:space="preserve"> состојбата на лабораториите врз основа на што ќе се предвидат идните вложувања на јавни средства како и стратешки правци за приклучување кон меѓународни истражувачки инфраструктури</w:t>
      </w:r>
      <w:r w:rsidR="00AE0830">
        <w:rPr>
          <w:rFonts w:ascii="StobiSerif Regular" w:hAnsi="StobiSerif Regular"/>
          <w:sz w:val="24"/>
          <w:szCs w:val="24"/>
          <w:lang w:val="mk-MK"/>
        </w:rPr>
        <w:t>.</w:t>
      </w:r>
      <w:r w:rsidR="00834534">
        <w:rPr>
          <w:rFonts w:ascii="StobiSerif Regular" w:hAnsi="StobiSerif Regular"/>
          <w:sz w:val="24"/>
          <w:szCs w:val="24"/>
          <w:lang w:val="mk-MK"/>
        </w:rPr>
        <w:t xml:space="preserve">  </w:t>
      </w:r>
      <w:r w:rsidR="00AE0830">
        <w:rPr>
          <w:rFonts w:ascii="StobiSerif Regular" w:hAnsi="StobiSerif Regular"/>
          <w:sz w:val="24"/>
          <w:szCs w:val="24"/>
          <w:lang w:val="mk-MK"/>
        </w:rPr>
        <w:t>А</w:t>
      </w:r>
      <w:r w:rsidR="00834534">
        <w:rPr>
          <w:rFonts w:ascii="StobiSerif Regular" w:hAnsi="StobiSerif Regular"/>
          <w:sz w:val="24"/>
          <w:szCs w:val="24"/>
          <w:lang w:val="mk-MK"/>
        </w:rPr>
        <w:t>нализа</w:t>
      </w:r>
      <w:r w:rsidR="00AE0830">
        <w:rPr>
          <w:rFonts w:ascii="StobiSerif Regular" w:hAnsi="StobiSerif Regular"/>
          <w:sz w:val="24"/>
          <w:szCs w:val="24"/>
          <w:lang w:val="mk-MK"/>
        </w:rPr>
        <w:t>та</w:t>
      </w:r>
      <w:r w:rsidR="00834534">
        <w:rPr>
          <w:rFonts w:ascii="StobiSerif Regular" w:hAnsi="StobiSerif Regular"/>
          <w:sz w:val="24"/>
          <w:szCs w:val="24"/>
          <w:lang w:val="mk-MK"/>
        </w:rPr>
        <w:t xml:space="preserve"> на постојната состојба и </w:t>
      </w:r>
      <w:r w:rsidR="00834534" w:rsidRPr="00834534">
        <w:rPr>
          <w:rFonts w:ascii="StobiSerif Regular" w:hAnsi="StobiSerif Regular"/>
          <w:sz w:val="24"/>
          <w:szCs w:val="24"/>
          <w:lang w:val="mk-MK"/>
        </w:rPr>
        <w:t xml:space="preserve">севкупната моментална истражувачка инфраструктура со која располага земјата </w:t>
      </w:r>
      <w:r w:rsidR="00AE0830">
        <w:rPr>
          <w:rFonts w:ascii="StobiSerif Regular" w:hAnsi="StobiSerif Regular"/>
          <w:sz w:val="24"/>
          <w:szCs w:val="24"/>
          <w:lang w:val="mk-MK"/>
        </w:rPr>
        <w:t>е основа за изготвување на</w:t>
      </w:r>
      <w:r w:rsidR="00834534">
        <w:rPr>
          <w:rFonts w:ascii="StobiSerif Regular" w:hAnsi="StobiSerif Regular"/>
          <w:sz w:val="24"/>
          <w:szCs w:val="24"/>
          <w:lang w:val="mk-MK"/>
        </w:rPr>
        <w:t xml:space="preserve"> Нов патоказ за истражувачката инфраструктура п</w:t>
      </w:r>
      <w:r w:rsidR="00834534" w:rsidRPr="00081D1F">
        <w:rPr>
          <w:rFonts w:ascii="StobiSerif Regular" w:hAnsi="StobiSerif Regular"/>
          <w:sz w:val="24"/>
          <w:szCs w:val="24"/>
          <w:lang w:val="mk-MK"/>
        </w:rPr>
        <w:t>овр</w:t>
      </w:r>
      <w:r w:rsidR="00834534">
        <w:rPr>
          <w:rFonts w:ascii="StobiSerif Regular" w:hAnsi="StobiSerif Regular"/>
          <w:sz w:val="24"/>
          <w:szCs w:val="24"/>
          <w:lang w:val="mk-MK"/>
        </w:rPr>
        <w:t>зан</w:t>
      </w:r>
      <w:r w:rsidR="00834534" w:rsidRPr="00081D1F">
        <w:rPr>
          <w:rFonts w:ascii="StobiSerif Regular" w:hAnsi="StobiSerif Regular"/>
          <w:sz w:val="24"/>
          <w:szCs w:val="24"/>
          <w:lang w:val="mk-MK"/>
        </w:rPr>
        <w:t xml:space="preserve"> </w:t>
      </w:r>
      <w:r w:rsidR="00834534">
        <w:rPr>
          <w:rFonts w:ascii="StobiSerif Regular" w:hAnsi="StobiSerif Regular"/>
          <w:sz w:val="24"/>
          <w:szCs w:val="24"/>
          <w:lang w:val="mk-MK"/>
        </w:rPr>
        <w:t>со</w:t>
      </w:r>
      <w:r w:rsidR="00834534" w:rsidRPr="00081D1F">
        <w:rPr>
          <w:rFonts w:ascii="StobiSerif Regular" w:hAnsi="StobiSerif Regular"/>
          <w:sz w:val="24"/>
          <w:szCs w:val="24"/>
          <w:lang w:val="mk-MK"/>
        </w:rPr>
        <w:t xml:space="preserve"> целите и приоритетите на Стратегијата за паметна специјализација</w:t>
      </w:r>
      <w:r w:rsidR="00834534">
        <w:rPr>
          <w:rFonts w:ascii="StobiSerif Regular" w:hAnsi="StobiSerif Regular"/>
          <w:sz w:val="24"/>
          <w:szCs w:val="24"/>
          <w:lang w:val="mk-MK"/>
        </w:rPr>
        <w:t xml:space="preserve"> со из</w:t>
      </w:r>
      <w:r w:rsidR="00834534" w:rsidRPr="00834534">
        <w:rPr>
          <w:rFonts w:ascii="StobiSerif Regular" w:hAnsi="StobiSerif Regular"/>
          <w:sz w:val="24"/>
          <w:szCs w:val="24"/>
          <w:lang w:val="mk-MK"/>
        </w:rPr>
        <w:t>гот</w:t>
      </w:r>
      <w:r w:rsidR="00834534">
        <w:rPr>
          <w:rFonts w:ascii="StobiSerif Regular" w:hAnsi="StobiSerif Regular"/>
          <w:sz w:val="24"/>
          <w:szCs w:val="24"/>
          <w:lang w:val="mk-MK"/>
        </w:rPr>
        <w:t>вен</w:t>
      </w:r>
      <w:r w:rsidR="00834534" w:rsidRPr="00834534">
        <w:rPr>
          <w:rFonts w:ascii="StobiSerif Regular" w:hAnsi="StobiSerif Regular"/>
          <w:sz w:val="24"/>
          <w:szCs w:val="24"/>
          <w:lang w:val="mk-MK"/>
        </w:rPr>
        <w:t xml:space="preserve"> Акциски план кој ќе содржи конкретни активности и мерки, период на реализација, временски рокови, надлежни институции и потребни финансиски средства за развој на инфраструктурата</w:t>
      </w:r>
      <w:r w:rsidR="00EF77A4">
        <w:rPr>
          <w:rFonts w:ascii="StobiSerif Regular" w:hAnsi="StobiSerif Regular"/>
          <w:sz w:val="24"/>
          <w:szCs w:val="24"/>
          <w:lang w:val="mk-MK"/>
        </w:rPr>
        <w:t>.</w:t>
      </w:r>
    </w:p>
    <w:bookmarkEnd w:id="2"/>
    <w:p w14:paraId="2FAB5674" w14:textId="316C3AC4" w:rsidR="0089663E" w:rsidRPr="0089663E" w:rsidRDefault="0089663E" w:rsidP="0089663E">
      <w:pPr>
        <w:jc w:val="both"/>
        <w:rPr>
          <w:rFonts w:ascii="StobiSerif Regular" w:hAnsi="StobiSerif Regular"/>
          <w:sz w:val="24"/>
          <w:szCs w:val="24"/>
          <w:lang w:val="mk-MK"/>
        </w:rPr>
      </w:pPr>
      <w:r w:rsidRPr="0089663E">
        <w:rPr>
          <w:rFonts w:ascii="StobiSerif Regular" w:hAnsi="StobiSerif Regular"/>
          <w:sz w:val="24"/>
          <w:szCs w:val="24"/>
          <w:lang w:val="mk-MK"/>
        </w:rPr>
        <w:t xml:space="preserve">Во согласност </w:t>
      </w:r>
      <w:r>
        <w:rPr>
          <w:rFonts w:ascii="StobiSerif Regular" w:hAnsi="StobiSerif Regular"/>
          <w:sz w:val="24"/>
          <w:szCs w:val="24"/>
          <w:lang w:val="mk-MK"/>
        </w:rPr>
        <w:t>с</w:t>
      </w:r>
      <w:r w:rsidRPr="0089663E">
        <w:rPr>
          <w:rFonts w:ascii="StobiSerif Regular" w:hAnsi="StobiSerif Regular"/>
          <w:sz w:val="24"/>
          <w:szCs w:val="24"/>
          <w:lang w:val="mk-MK"/>
        </w:rPr>
        <w:t>o Рамката за напредок во областа на истражувањето и инов</w:t>
      </w:r>
      <w:r w:rsidR="003901BF">
        <w:rPr>
          <w:rFonts w:ascii="StobiSerif Regular" w:hAnsi="StobiSerif Regular"/>
          <w:sz w:val="24"/>
          <w:szCs w:val="24"/>
          <w:lang w:val="mk-MK"/>
        </w:rPr>
        <w:t>а</w:t>
      </w:r>
      <w:r w:rsidRPr="0089663E">
        <w:rPr>
          <w:rFonts w:ascii="StobiSerif Regular" w:hAnsi="StobiSerif Regular"/>
          <w:sz w:val="24"/>
          <w:szCs w:val="24"/>
          <w:lang w:val="mk-MK"/>
        </w:rPr>
        <w:t>циите Р</w:t>
      </w:r>
      <w:r>
        <w:rPr>
          <w:rFonts w:ascii="StobiSerif Regular" w:hAnsi="StobiSerif Regular"/>
          <w:sz w:val="24"/>
          <w:szCs w:val="24"/>
          <w:lang w:val="mk-MK"/>
        </w:rPr>
        <w:t xml:space="preserve">епублика </w:t>
      </w:r>
      <w:r w:rsidRPr="0089663E">
        <w:rPr>
          <w:rFonts w:ascii="StobiSerif Regular" w:hAnsi="StobiSerif Regular"/>
          <w:sz w:val="24"/>
          <w:szCs w:val="24"/>
          <w:lang w:val="mk-MK"/>
        </w:rPr>
        <w:t>С</w:t>
      </w:r>
      <w:r>
        <w:rPr>
          <w:rFonts w:ascii="StobiSerif Regular" w:hAnsi="StobiSerif Regular"/>
          <w:sz w:val="24"/>
          <w:szCs w:val="24"/>
          <w:lang w:val="mk-MK"/>
        </w:rPr>
        <w:t xml:space="preserve">еверна </w:t>
      </w:r>
      <w:r w:rsidRPr="0089663E">
        <w:rPr>
          <w:rFonts w:ascii="StobiSerif Regular" w:hAnsi="StobiSerif Regular"/>
          <w:sz w:val="24"/>
          <w:szCs w:val="24"/>
          <w:lang w:val="mk-MK"/>
        </w:rPr>
        <w:t>М</w:t>
      </w:r>
      <w:r>
        <w:rPr>
          <w:rFonts w:ascii="StobiSerif Regular" w:hAnsi="StobiSerif Regular"/>
          <w:sz w:val="24"/>
          <w:szCs w:val="24"/>
          <w:lang w:val="mk-MK"/>
        </w:rPr>
        <w:t>акедонија</w:t>
      </w:r>
      <w:r w:rsidRPr="0089663E">
        <w:rPr>
          <w:rFonts w:ascii="StobiSerif Regular" w:hAnsi="StobiSerif Regular"/>
          <w:sz w:val="24"/>
          <w:szCs w:val="24"/>
          <w:lang w:val="mk-MK"/>
        </w:rPr>
        <w:t xml:space="preserve"> има меѓународни обврски кои произлегуваат од процесот на европската интеграција. Научната политика е континуирано усогласена со обврските од пристапувањето во Е</w:t>
      </w:r>
      <w:r>
        <w:rPr>
          <w:rFonts w:ascii="StobiSerif Regular" w:hAnsi="StobiSerif Regular"/>
          <w:sz w:val="24"/>
          <w:szCs w:val="24"/>
          <w:lang w:val="mk-MK"/>
        </w:rPr>
        <w:t xml:space="preserve">вропска </w:t>
      </w:r>
      <w:r w:rsidRPr="0089663E">
        <w:rPr>
          <w:rFonts w:ascii="StobiSerif Regular" w:hAnsi="StobiSerif Regular"/>
          <w:sz w:val="24"/>
          <w:szCs w:val="24"/>
          <w:lang w:val="mk-MK"/>
        </w:rPr>
        <w:lastRenderedPageBreak/>
        <w:t>У</w:t>
      </w:r>
      <w:r>
        <w:rPr>
          <w:rFonts w:ascii="StobiSerif Regular" w:hAnsi="StobiSerif Regular"/>
          <w:sz w:val="24"/>
          <w:szCs w:val="24"/>
          <w:lang w:val="mk-MK"/>
        </w:rPr>
        <w:t>нија</w:t>
      </w:r>
      <w:r w:rsidRPr="0089663E">
        <w:rPr>
          <w:rFonts w:ascii="StobiSerif Regular" w:hAnsi="StobiSerif Regular"/>
          <w:sz w:val="24"/>
          <w:szCs w:val="24"/>
          <w:lang w:val="mk-MK"/>
        </w:rPr>
        <w:t xml:space="preserve"> преку Поглавје 25: Наука и истражување</w:t>
      </w:r>
      <w:r w:rsidR="00D921E9">
        <w:rPr>
          <w:rStyle w:val="FootnoteReference"/>
          <w:rFonts w:ascii="StobiSerif Regular" w:hAnsi="StobiSerif Regular"/>
          <w:sz w:val="24"/>
          <w:szCs w:val="24"/>
          <w:lang w:val="mk-MK"/>
        </w:rPr>
        <w:footnoteReference w:id="2"/>
      </w:r>
      <w:r w:rsidRPr="0089663E">
        <w:rPr>
          <w:rFonts w:ascii="StobiSerif Regular" w:hAnsi="StobiSerif Regular"/>
          <w:sz w:val="24"/>
          <w:szCs w:val="24"/>
          <w:lang w:val="mk-MK"/>
        </w:rPr>
        <w:t>. На одржаниот скрининг со Е</w:t>
      </w:r>
      <w:r>
        <w:rPr>
          <w:rFonts w:ascii="StobiSerif Regular" w:hAnsi="StobiSerif Regular"/>
          <w:sz w:val="24"/>
          <w:szCs w:val="24"/>
          <w:lang w:val="mk-MK"/>
        </w:rPr>
        <w:t xml:space="preserve">вропска </w:t>
      </w:r>
      <w:r w:rsidRPr="0089663E">
        <w:rPr>
          <w:rFonts w:ascii="StobiSerif Regular" w:hAnsi="StobiSerif Regular"/>
          <w:sz w:val="24"/>
          <w:szCs w:val="24"/>
          <w:lang w:val="mk-MK"/>
        </w:rPr>
        <w:t>У</w:t>
      </w:r>
      <w:r>
        <w:rPr>
          <w:rFonts w:ascii="StobiSerif Regular" w:hAnsi="StobiSerif Regular"/>
          <w:sz w:val="24"/>
          <w:szCs w:val="24"/>
          <w:lang w:val="mk-MK"/>
        </w:rPr>
        <w:t>нија</w:t>
      </w:r>
      <w:r w:rsidRPr="0089663E">
        <w:rPr>
          <w:rFonts w:ascii="StobiSerif Regular" w:hAnsi="StobiSerif Regular"/>
          <w:sz w:val="24"/>
          <w:szCs w:val="24"/>
          <w:lang w:val="mk-MK"/>
        </w:rPr>
        <w:t xml:space="preserve"> во 2023 година беше констатирано дека ова поглавје има „меко“ aquis</w:t>
      </w:r>
      <w:r w:rsidR="0024007C">
        <w:rPr>
          <w:rStyle w:val="FootnoteReference"/>
          <w:rFonts w:ascii="StobiSerif Regular" w:hAnsi="StobiSerif Regular"/>
          <w:sz w:val="24"/>
          <w:szCs w:val="24"/>
          <w:lang w:val="mk-MK"/>
        </w:rPr>
        <w:footnoteReference w:id="3"/>
      </w:r>
      <w:r w:rsidRPr="0089663E">
        <w:rPr>
          <w:rFonts w:ascii="StobiSerif Regular" w:hAnsi="StobiSerif Regular"/>
          <w:sz w:val="24"/>
          <w:szCs w:val="24"/>
          <w:lang w:val="mk-MK"/>
        </w:rPr>
        <w:t>, при што генерално Македонија има усогласена правна и стратешка рамка со Е</w:t>
      </w:r>
      <w:r w:rsidR="00D921E9">
        <w:rPr>
          <w:rFonts w:ascii="StobiSerif Regular" w:hAnsi="StobiSerif Regular"/>
          <w:sz w:val="24"/>
          <w:szCs w:val="24"/>
          <w:lang w:val="mk-MK"/>
        </w:rPr>
        <w:t xml:space="preserve">вропска </w:t>
      </w:r>
      <w:r w:rsidRPr="0089663E">
        <w:rPr>
          <w:rFonts w:ascii="StobiSerif Regular" w:hAnsi="StobiSerif Regular"/>
          <w:sz w:val="24"/>
          <w:szCs w:val="24"/>
          <w:lang w:val="mk-MK"/>
        </w:rPr>
        <w:t>У</w:t>
      </w:r>
      <w:r w:rsidR="00D921E9">
        <w:rPr>
          <w:rFonts w:ascii="StobiSerif Regular" w:hAnsi="StobiSerif Regular"/>
          <w:sz w:val="24"/>
          <w:szCs w:val="24"/>
          <w:lang w:val="mk-MK"/>
        </w:rPr>
        <w:t>нија</w:t>
      </w:r>
      <w:r w:rsidRPr="0089663E">
        <w:rPr>
          <w:rFonts w:ascii="StobiSerif Regular" w:hAnsi="StobiSerif Regular"/>
          <w:sz w:val="24"/>
          <w:szCs w:val="24"/>
          <w:lang w:val="mk-MK"/>
        </w:rPr>
        <w:t>, а тековните обврски во поглавјето се однесуваат на конечната интеграција на стандардите на Е</w:t>
      </w:r>
      <w:r>
        <w:rPr>
          <w:rFonts w:ascii="StobiSerif Regular" w:hAnsi="StobiSerif Regular"/>
          <w:sz w:val="24"/>
          <w:szCs w:val="24"/>
          <w:lang w:val="mk-MK"/>
        </w:rPr>
        <w:t xml:space="preserve">вропска </w:t>
      </w:r>
      <w:r w:rsidRPr="0089663E">
        <w:rPr>
          <w:rFonts w:ascii="StobiSerif Regular" w:hAnsi="StobiSerif Regular"/>
          <w:sz w:val="24"/>
          <w:szCs w:val="24"/>
          <w:lang w:val="mk-MK"/>
        </w:rPr>
        <w:t>У</w:t>
      </w:r>
      <w:r>
        <w:rPr>
          <w:rFonts w:ascii="StobiSerif Regular" w:hAnsi="StobiSerif Regular"/>
          <w:sz w:val="24"/>
          <w:szCs w:val="24"/>
          <w:lang w:val="mk-MK"/>
        </w:rPr>
        <w:t>нија</w:t>
      </w:r>
      <w:r w:rsidRPr="0089663E">
        <w:rPr>
          <w:rFonts w:ascii="StobiSerif Regular" w:hAnsi="StobiSerif Regular"/>
          <w:sz w:val="24"/>
          <w:szCs w:val="24"/>
          <w:lang w:val="mk-MK"/>
        </w:rPr>
        <w:t xml:space="preserve"> во оваа област. Една од овие обврски е усвојувањето на Патоказот за истражувачка инфраструктура. Обврски поврзани со улогата на науката и иновациите во зајакнувањето на конкурентноста и економијата се однесуваат и на Поглавје 20: Претприемништво и индустриска политика, каде што посебно е значајна поддршката на малите и средни претпријатија за развој на иновативни решенија.</w:t>
      </w:r>
    </w:p>
    <w:p w14:paraId="735305BC" w14:textId="0373D48C" w:rsidR="00CF4B99" w:rsidRPr="0089663E" w:rsidRDefault="0089663E" w:rsidP="0089663E">
      <w:pPr>
        <w:jc w:val="both"/>
        <w:rPr>
          <w:rFonts w:ascii="StobiSerif Regular" w:hAnsi="StobiSerif Regular"/>
          <w:sz w:val="24"/>
          <w:szCs w:val="24"/>
          <w:lang w:val="mk-MK"/>
        </w:rPr>
      </w:pPr>
      <w:r w:rsidRPr="0089663E">
        <w:rPr>
          <w:rFonts w:ascii="StobiSerif Regular" w:hAnsi="StobiSerif Regular"/>
          <w:sz w:val="24"/>
          <w:szCs w:val="24"/>
          <w:lang w:val="mk-MK"/>
        </w:rPr>
        <w:t>Р</w:t>
      </w:r>
      <w:r>
        <w:rPr>
          <w:rFonts w:ascii="StobiSerif Regular" w:hAnsi="StobiSerif Regular"/>
          <w:sz w:val="24"/>
          <w:szCs w:val="24"/>
          <w:lang w:val="mk-MK"/>
        </w:rPr>
        <w:t xml:space="preserve">епублика </w:t>
      </w:r>
      <w:r w:rsidRPr="0089663E">
        <w:rPr>
          <w:rFonts w:ascii="StobiSerif Regular" w:hAnsi="StobiSerif Regular"/>
          <w:sz w:val="24"/>
          <w:szCs w:val="24"/>
          <w:lang w:val="mk-MK"/>
        </w:rPr>
        <w:t>С</w:t>
      </w:r>
      <w:r>
        <w:rPr>
          <w:rFonts w:ascii="StobiSerif Regular" w:hAnsi="StobiSerif Regular"/>
          <w:sz w:val="24"/>
          <w:szCs w:val="24"/>
          <w:lang w:val="mk-MK"/>
        </w:rPr>
        <w:t>еверна</w:t>
      </w:r>
      <w:r w:rsidRPr="0089663E">
        <w:rPr>
          <w:rFonts w:ascii="StobiSerif Regular" w:hAnsi="StobiSerif Regular"/>
          <w:sz w:val="24"/>
          <w:szCs w:val="24"/>
          <w:lang w:val="mk-MK"/>
        </w:rPr>
        <w:t xml:space="preserve"> Македонија се приклучи на Рамковната програма на Е</w:t>
      </w:r>
      <w:r>
        <w:rPr>
          <w:rFonts w:ascii="StobiSerif Regular" w:hAnsi="StobiSerif Regular"/>
          <w:sz w:val="24"/>
          <w:szCs w:val="24"/>
          <w:lang w:val="mk-MK"/>
        </w:rPr>
        <w:t xml:space="preserve">вропска </w:t>
      </w:r>
      <w:r w:rsidRPr="0089663E">
        <w:rPr>
          <w:rFonts w:ascii="StobiSerif Regular" w:hAnsi="StobiSerif Regular"/>
          <w:sz w:val="24"/>
          <w:szCs w:val="24"/>
          <w:lang w:val="mk-MK"/>
        </w:rPr>
        <w:t>У</w:t>
      </w:r>
      <w:r>
        <w:rPr>
          <w:rFonts w:ascii="StobiSerif Regular" w:hAnsi="StobiSerif Regular"/>
          <w:sz w:val="24"/>
          <w:szCs w:val="24"/>
          <w:lang w:val="mk-MK"/>
        </w:rPr>
        <w:t>нија</w:t>
      </w:r>
      <w:r w:rsidRPr="0089663E">
        <w:rPr>
          <w:rFonts w:ascii="StobiSerif Regular" w:hAnsi="StobiSerif Regular"/>
          <w:sz w:val="24"/>
          <w:szCs w:val="24"/>
          <w:lang w:val="mk-MK"/>
        </w:rPr>
        <w:t xml:space="preserve"> за истражување и иновации „Хоризонт Европа“ во декември 2021 година. Со потпишувањето на овој меѓународен договор, научноистражувачката заедница, компаниите кои имаат капацитет за иновации, одреден дел </w:t>
      </w:r>
      <w:r>
        <w:rPr>
          <w:rFonts w:ascii="StobiSerif Regular" w:hAnsi="StobiSerif Regular"/>
          <w:sz w:val="24"/>
          <w:szCs w:val="24"/>
          <w:lang w:val="mk-MK"/>
        </w:rPr>
        <w:t xml:space="preserve">од </w:t>
      </w:r>
      <w:r w:rsidRPr="0089663E">
        <w:rPr>
          <w:rFonts w:ascii="StobiSerif Regular" w:hAnsi="StobiSerif Regular"/>
          <w:sz w:val="24"/>
          <w:szCs w:val="24"/>
          <w:lang w:val="mk-MK"/>
        </w:rPr>
        <w:t>граѓанското општество и локалната самоуправа/јавната администрација, имаат можност за користење средства од Фондови на Е</w:t>
      </w:r>
      <w:r>
        <w:rPr>
          <w:rFonts w:ascii="StobiSerif Regular" w:hAnsi="StobiSerif Regular"/>
          <w:sz w:val="24"/>
          <w:szCs w:val="24"/>
          <w:lang w:val="mk-MK"/>
        </w:rPr>
        <w:t xml:space="preserve">вропска </w:t>
      </w:r>
      <w:r w:rsidRPr="0089663E">
        <w:rPr>
          <w:rFonts w:ascii="StobiSerif Regular" w:hAnsi="StobiSerif Regular"/>
          <w:sz w:val="24"/>
          <w:szCs w:val="24"/>
          <w:lang w:val="mk-MK"/>
        </w:rPr>
        <w:t>У</w:t>
      </w:r>
      <w:r>
        <w:rPr>
          <w:rFonts w:ascii="StobiSerif Regular" w:hAnsi="StobiSerif Regular"/>
          <w:sz w:val="24"/>
          <w:szCs w:val="24"/>
          <w:lang w:val="mk-MK"/>
        </w:rPr>
        <w:t>нија</w:t>
      </w:r>
      <w:r w:rsidRPr="0089663E">
        <w:rPr>
          <w:rFonts w:ascii="StobiSerif Regular" w:hAnsi="StobiSerif Regular"/>
          <w:sz w:val="24"/>
          <w:szCs w:val="24"/>
          <w:lang w:val="mk-MK"/>
        </w:rPr>
        <w:t xml:space="preserve"> за наука и иновации, на еднаква основа со земјите-членки на Европската Унија. Посебен дел од оваа програма е посветен на истражувачките инфраструктури, и тоа: еден сегмент е резервиран за инфраструктури вклучени во Европскиот патоказ за истражувачки инфраструктури (ESFRI), потоа има поддршка за политика за отворен и фер пристап во рамките на Европскиот отворен облак </w:t>
      </w:r>
      <w:r w:rsidR="00911618">
        <w:rPr>
          <w:rFonts w:ascii="StobiSerif Regular" w:hAnsi="StobiSerif Regular"/>
          <w:sz w:val="24"/>
          <w:szCs w:val="24"/>
          <w:lang w:val="mk-MK"/>
        </w:rPr>
        <w:t xml:space="preserve">за </w:t>
      </w:r>
      <w:r w:rsidRPr="0089663E">
        <w:rPr>
          <w:rFonts w:ascii="StobiSerif Regular" w:hAnsi="StobiSerif Regular"/>
          <w:sz w:val="24"/>
          <w:szCs w:val="24"/>
          <w:lang w:val="mk-MK"/>
        </w:rPr>
        <w:t>науката (EOSC), а се обезбедува поддршка за инфраструктурни проекти од областа на здравството, зелената и дигиталната транзиција.</w:t>
      </w:r>
    </w:p>
    <w:p w14:paraId="02BB32E7" w14:textId="17C7B1F7" w:rsidR="00795779" w:rsidRPr="005122E2" w:rsidRDefault="00795779" w:rsidP="00AB7B40">
      <w:pPr>
        <w:pStyle w:val="Heading1"/>
        <w:numPr>
          <w:ilvl w:val="0"/>
          <w:numId w:val="14"/>
        </w:numPr>
      </w:pPr>
      <w:r w:rsidRPr="00795779">
        <w:rPr>
          <w:lang w:val="mk-MK"/>
        </w:rPr>
        <w:t>Што претставуваат истражувачките инфракструктури?</w:t>
      </w:r>
    </w:p>
    <w:p w14:paraId="64E6C4AE" w14:textId="1EC81ED9" w:rsidR="005122E2" w:rsidRPr="005122E2" w:rsidRDefault="005122E2" w:rsidP="005122E2">
      <w:pPr>
        <w:jc w:val="both"/>
        <w:rPr>
          <w:rFonts w:ascii="StobiSerif Regular" w:hAnsi="StobiSerif Regular"/>
          <w:sz w:val="24"/>
          <w:szCs w:val="24"/>
        </w:rPr>
      </w:pPr>
      <w:r w:rsidRPr="005122E2">
        <w:rPr>
          <w:rFonts w:ascii="StobiSerif Regular" w:hAnsi="StobiSerif Regular"/>
          <w:sz w:val="24"/>
          <w:szCs w:val="24"/>
          <w:lang w:val="mk-MK"/>
        </w:rPr>
        <w:t>Согласно дефиницијата на Европска Комисија</w:t>
      </w:r>
      <w:r>
        <w:rPr>
          <w:rStyle w:val="FootnoteReference"/>
          <w:rFonts w:ascii="StobiSerif Regular" w:hAnsi="StobiSerif Regular"/>
          <w:sz w:val="24"/>
          <w:szCs w:val="24"/>
          <w:lang w:val="mk-MK"/>
        </w:rPr>
        <w:footnoteReference w:id="4"/>
      </w:r>
      <w:r w:rsidR="00681C3B">
        <w:rPr>
          <w:rFonts w:ascii="StobiSerif Regular" w:hAnsi="StobiSerif Regular"/>
          <w:sz w:val="24"/>
          <w:szCs w:val="24"/>
          <w:lang w:val="mk-MK"/>
        </w:rPr>
        <w:t xml:space="preserve"> истражувачките инфраструктури претставуваат објекти, ресурси и услуги </w:t>
      </w:r>
      <w:r w:rsidR="00681C3B" w:rsidRPr="00681C3B">
        <w:rPr>
          <w:rFonts w:ascii="StobiSerif Regular" w:hAnsi="StobiSerif Regular"/>
          <w:sz w:val="24"/>
          <w:szCs w:val="24"/>
          <w:lang w:val="mk-MK"/>
        </w:rPr>
        <w:t xml:space="preserve">што истражувачката заедница ги користи за спроведување на истражувања и за поттикнување на иновации во своите области. Тие опфаќаат: голема научна </w:t>
      </w:r>
      <w:r w:rsidR="00681C3B" w:rsidRPr="00681C3B">
        <w:rPr>
          <w:rFonts w:ascii="StobiSerif Regular" w:hAnsi="StobiSerif Regular"/>
          <w:sz w:val="24"/>
          <w:szCs w:val="24"/>
          <w:lang w:val="mk-MK"/>
        </w:rPr>
        <w:lastRenderedPageBreak/>
        <w:t>опрема (или комплети инструменти), ресурси базирани на знаење, како што се збирки, архиви и научни податоци, електронска инфраструктура, како што се податоци и компјутерски системи и комуникациски мрежи и сите други алатки што се од суштинско значење за постигнување извонредност во областа на истражувањето и иновациите“.</w:t>
      </w:r>
    </w:p>
    <w:p w14:paraId="7CD0D6B9" w14:textId="0F32D892" w:rsidR="005122E2" w:rsidRPr="005122E2" w:rsidRDefault="00681C3B" w:rsidP="00681C3B">
      <w:pPr>
        <w:jc w:val="both"/>
        <w:rPr>
          <w:rFonts w:ascii="StobiSerif Regular" w:hAnsi="StobiSerif Regular"/>
          <w:sz w:val="24"/>
          <w:szCs w:val="24"/>
        </w:rPr>
      </w:pPr>
      <w:r>
        <w:rPr>
          <w:rFonts w:ascii="StobiSerif Regular" w:hAnsi="StobiSerif Regular"/>
          <w:sz w:val="24"/>
          <w:szCs w:val="24"/>
          <w:lang w:val="mk-MK"/>
        </w:rPr>
        <w:t>Истражувачката инфраструктура може да се класифицира во неколку групи:</w:t>
      </w:r>
      <w:r w:rsidR="005122E2" w:rsidRPr="005122E2">
        <w:rPr>
          <w:rFonts w:ascii="StobiSerif Regular" w:hAnsi="StobiSerif Regular"/>
          <w:sz w:val="24"/>
          <w:szCs w:val="24"/>
        </w:rPr>
        <w:t xml:space="preserve"> </w:t>
      </w:r>
    </w:p>
    <w:p w14:paraId="2540826A" w14:textId="0DADAA8C" w:rsidR="005122E2" w:rsidRPr="00681C3B" w:rsidRDefault="00681C3B" w:rsidP="005122E2">
      <w:pPr>
        <w:jc w:val="both"/>
        <w:rPr>
          <w:rFonts w:ascii="StobiSerif Regular" w:hAnsi="StobiSerif Regular"/>
          <w:sz w:val="24"/>
          <w:szCs w:val="24"/>
          <w:lang w:val="mk-MK"/>
        </w:rPr>
      </w:pPr>
      <w:r>
        <w:rPr>
          <w:rFonts w:ascii="StobiSerif Regular" w:hAnsi="StobiSerif Regular"/>
          <w:sz w:val="24"/>
          <w:szCs w:val="24"/>
          <w:lang w:val="mk-MK"/>
        </w:rPr>
        <w:t>Традиционални инфраструктури кои физички се наоѓаат на една локација, дистрибуирани инфраструктури кои сочинуваат мрежа на ресурси кои се распоредени на повеќе локации. Виртуелните инфраструктури обезбедуваат услуги</w:t>
      </w:r>
      <w:r w:rsidR="005122E2" w:rsidRPr="005122E2">
        <w:rPr>
          <w:rFonts w:ascii="StobiSerif Regular" w:hAnsi="StobiSerif Regular"/>
          <w:sz w:val="24"/>
          <w:szCs w:val="24"/>
        </w:rPr>
        <w:t xml:space="preserve"> </w:t>
      </w:r>
      <w:r>
        <w:rPr>
          <w:rFonts w:ascii="StobiSerif Regular" w:hAnsi="StobiSerif Regular"/>
          <w:sz w:val="24"/>
          <w:szCs w:val="24"/>
          <w:lang w:val="mk-MK"/>
        </w:rPr>
        <w:t xml:space="preserve">по електронски пат. Географски тие можат да бидат национални, регионални, макро-регионални и паневропски. </w:t>
      </w:r>
    </w:p>
    <w:p w14:paraId="181DA228" w14:textId="15C34E1D" w:rsidR="00DD1C40" w:rsidRDefault="00DD1C40" w:rsidP="00DD1C40">
      <w:pPr>
        <w:jc w:val="both"/>
        <w:rPr>
          <w:rFonts w:ascii="StobiSerif Regular" w:hAnsi="StobiSerif Regular"/>
          <w:sz w:val="24"/>
          <w:szCs w:val="24"/>
          <w:lang w:val="mk-MK"/>
        </w:rPr>
      </w:pPr>
      <w:r>
        <w:rPr>
          <w:rFonts w:ascii="StobiSerif Regular" w:hAnsi="StobiSerif Regular"/>
          <w:sz w:val="24"/>
          <w:szCs w:val="24"/>
          <w:lang w:val="mk-MK"/>
        </w:rPr>
        <w:t>Истражувачките инфраструктури може да се класифицираат според нивните можности за спроведување на научните истражувања и тоа:</w:t>
      </w:r>
    </w:p>
    <w:p w14:paraId="71119D77" w14:textId="7BC65230" w:rsidR="00DD1C40" w:rsidRPr="00DD1C40" w:rsidRDefault="00DD1C40" w:rsidP="00DD1C40">
      <w:pPr>
        <w:jc w:val="both"/>
        <w:rPr>
          <w:rFonts w:ascii="StobiSerif Regular" w:hAnsi="StobiSerif Regular"/>
          <w:sz w:val="24"/>
          <w:szCs w:val="24"/>
          <w:lang w:val="mk-MK"/>
        </w:rPr>
      </w:pPr>
      <w:r>
        <w:rPr>
          <w:rFonts w:ascii="StobiSerif Regular" w:hAnsi="StobiSerif Regular"/>
          <w:sz w:val="24"/>
          <w:szCs w:val="24"/>
          <w:lang w:val="mk-MK"/>
        </w:rPr>
        <w:t>1.</w:t>
      </w:r>
      <w:r w:rsidR="0089663E">
        <w:rPr>
          <w:rFonts w:ascii="StobiSerif Regular" w:hAnsi="StobiSerif Regular"/>
          <w:sz w:val="24"/>
          <w:szCs w:val="24"/>
          <w:lang w:val="mk-MK"/>
        </w:rPr>
        <w:t xml:space="preserve"> </w:t>
      </w:r>
      <w:r w:rsidRPr="00DD1C40">
        <w:rPr>
          <w:rFonts w:ascii="StobiSerif Regular" w:hAnsi="StobiSerif Regular"/>
          <w:sz w:val="24"/>
          <w:szCs w:val="24"/>
          <w:lang w:val="mk-MK"/>
        </w:rPr>
        <w:t>Големи истражувачки инфраструкт</w:t>
      </w:r>
      <w:r w:rsidR="0089663E">
        <w:rPr>
          <w:rFonts w:ascii="StobiSerif Regular" w:hAnsi="StobiSerif Regular"/>
          <w:sz w:val="24"/>
          <w:szCs w:val="24"/>
          <w:lang w:val="mk-MK"/>
        </w:rPr>
        <w:t>у</w:t>
      </w:r>
      <w:r w:rsidRPr="00DD1C40">
        <w:rPr>
          <w:rFonts w:ascii="StobiSerif Regular" w:hAnsi="StobiSerif Regular"/>
          <w:sz w:val="24"/>
          <w:szCs w:val="24"/>
          <w:lang w:val="mk-MK"/>
        </w:rPr>
        <w:t>ри кои овозможуваат спр</w:t>
      </w:r>
      <w:r w:rsidR="00911618">
        <w:rPr>
          <w:rFonts w:ascii="StobiSerif Regular" w:hAnsi="StobiSerif Regular"/>
          <w:sz w:val="24"/>
          <w:szCs w:val="24"/>
          <w:lang w:val="mk-MK"/>
        </w:rPr>
        <w:t>о</w:t>
      </w:r>
      <w:r w:rsidRPr="00DD1C40">
        <w:rPr>
          <w:rFonts w:ascii="StobiSerif Regular" w:hAnsi="StobiSerif Regular"/>
          <w:sz w:val="24"/>
          <w:szCs w:val="24"/>
          <w:lang w:val="mk-MK"/>
        </w:rPr>
        <w:t>ведување на</w:t>
      </w:r>
      <w:r>
        <w:rPr>
          <w:rFonts w:ascii="StobiSerif Regular" w:hAnsi="StobiSerif Regular"/>
          <w:sz w:val="24"/>
          <w:szCs w:val="24"/>
          <w:lang w:val="mk-MK"/>
        </w:rPr>
        <w:t xml:space="preserve"> сите истражувачки активности во истражувачкиот процес во одредена научна област</w:t>
      </w:r>
      <w:r w:rsidRPr="00DD1C40">
        <w:rPr>
          <w:rFonts w:ascii="StobiSerif Regular" w:hAnsi="StobiSerif Regular"/>
          <w:sz w:val="24"/>
          <w:szCs w:val="24"/>
          <w:lang w:val="mk-MK"/>
        </w:rPr>
        <w:t xml:space="preserve"> </w:t>
      </w:r>
      <w:r>
        <w:rPr>
          <w:rFonts w:ascii="StobiSerif Regular" w:hAnsi="StobiSerif Regular"/>
          <w:sz w:val="24"/>
          <w:szCs w:val="24"/>
          <w:lang w:val="mk-MK"/>
        </w:rPr>
        <w:t>( на пример инфраструктура планирана со проектот за СЕЕИИСТ)</w:t>
      </w:r>
      <w:r w:rsidR="000E3F81">
        <w:rPr>
          <w:rStyle w:val="FootnoteReference"/>
          <w:rFonts w:ascii="StobiSerif Regular" w:hAnsi="StobiSerif Regular"/>
          <w:sz w:val="24"/>
          <w:szCs w:val="24"/>
          <w:lang w:val="mk-MK"/>
        </w:rPr>
        <w:footnoteReference w:id="5"/>
      </w:r>
      <w:r>
        <w:rPr>
          <w:rFonts w:ascii="StobiSerif Regular" w:hAnsi="StobiSerif Regular"/>
          <w:sz w:val="24"/>
          <w:szCs w:val="24"/>
          <w:lang w:val="mk-MK"/>
        </w:rPr>
        <w:t>.</w:t>
      </w:r>
    </w:p>
    <w:p w14:paraId="29F8E11F" w14:textId="1A41B763" w:rsidR="00DD1C40" w:rsidRDefault="007070FA" w:rsidP="00DD1C40">
      <w:pPr>
        <w:jc w:val="both"/>
        <w:rPr>
          <w:rFonts w:ascii="StobiSerif Regular" w:hAnsi="StobiSerif Regular"/>
          <w:sz w:val="24"/>
          <w:szCs w:val="24"/>
          <w:lang w:val="mk-MK"/>
        </w:rPr>
      </w:pPr>
      <w:r>
        <w:rPr>
          <w:rFonts w:ascii="StobiSerif Regular" w:hAnsi="StobiSerif Regular"/>
          <w:sz w:val="24"/>
          <w:szCs w:val="24"/>
          <w:lang w:val="mk-MK"/>
        </w:rPr>
        <w:t>2.</w:t>
      </w:r>
      <w:r w:rsidR="0089663E">
        <w:rPr>
          <w:rFonts w:ascii="StobiSerif Regular" w:hAnsi="StobiSerif Regular"/>
          <w:sz w:val="24"/>
          <w:szCs w:val="24"/>
          <w:lang w:val="mk-MK"/>
        </w:rPr>
        <w:t xml:space="preserve"> </w:t>
      </w:r>
      <w:r w:rsidR="00D411D4">
        <w:rPr>
          <w:rFonts w:ascii="StobiSerif Regular" w:hAnsi="StobiSerif Regular"/>
          <w:sz w:val="24"/>
          <w:szCs w:val="24"/>
          <w:lang w:val="mk-MK"/>
        </w:rPr>
        <w:t>Средни истражувачки инфраструктури кои овозможуваат реализирање на поедини или дел од фазите во истражувачкиот процес и</w:t>
      </w:r>
    </w:p>
    <w:p w14:paraId="0CC57AC0" w14:textId="66251CCA" w:rsidR="00D411D4" w:rsidRPr="00DD1C40" w:rsidRDefault="00D411D4" w:rsidP="00DD1C40">
      <w:pPr>
        <w:jc w:val="both"/>
        <w:rPr>
          <w:rFonts w:ascii="StobiSerif Regular" w:hAnsi="StobiSerif Regular"/>
          <w:sz w:val="24"/>
          <w:szCs w:val="24"/>
          <w:lang w:val="mk-MK"/>
        </w:rPr>
      </w:pPr>
      <w:r>
        <w:rPr>
          <w:rFonts w:ascii="StobiSerif Regular" w:hAnsi="StobiSerif Regular"/>
          <w:sz w:val="24"/>
          <w:szCs w:val="24"/>
          <w:lang w:val="mk-MK"/>
        </w:rPr>
        <w:t>3.</w:t>
      </w:r>
      <w:r w:rsidR="0089663E">
        <w:rPr>
          <w:rFonts w:ascii="StobiSerif Regular" w:hAnsi="StobiSerif Regular"/>
          <w:sz w:val="24"/>
          <w:szCs w:val="24"/>
          <w:lang w:val="mk-MK"/>
        </w:rPr>
        <w:t xml:space="preserve"> </w:t>
      </w:r>
      <w:r>
        <w:rPr>
          <w:rFonts w:ascii="StobiSerif Regular" w:hAnsi="StobiSerif Regular"/>
          <w:sz w:val="24"/>
          <w:szCs w:val="24"/>
          <w:lang w:val="mk-MK"/>
        </w:rPr>
        <w:t>Мали истражувачки инфраструктури кои овозможуваат извршување на поединечни задачи во рамките на истражувачкиот процес.</w:t>
      </w:r>
    </w:p>
    <w:p w14:paraId="29F404EF" w14:textId="476ADAB8" w:rsidR="00D411D4" w:rsidRPr="00D411D4" w:rsidRDefault="00D411D4" w:rsidP="00D411D4">
      <w:pPr>
        <w:jc w:val="both"/>
        <w:rPr>
          <w:rFonts w:ascii="StobiSerif Regular" w:hAnsi="StobiSerif Regular"/>
          <w:sz w:val="24"/>
          <w:szCs w:val="24"/>
          <w:lang w:val="mk-MK"/>
        </w:rPr>
      </w:pPr>
      <w:r>
        <w:rPr>
          <w:rFonts w:ascii="StobiSerif Regular" w:hAnsi="StobiSerif Regular"/>
          <w:sz w:val="24"/>
          <w:szCs w:val="24"/>
          <w:lang w:val="mk-MK"/>
        </w:rPr>
        <w:t>Основна карактеристика на истражувачките инфраструктури е нејзината централна улога во моделот на вклучување на четири сектори: државниот, академскиот, граѓанскиот и бизнис секторот бидејќи овозможува знаење по пат на истражување, трансфер на знаењето и негово користење низ процесот на иновации во бизнис секторот со директно влијание на целокупниот општествен развој</w:t>
      </w:r>
      <w:r w:rsidR="00B0696D">
        <w:rPr>
          <w:rFonts w:ascii="StobiSerif Regular" w:hAnsi="StobiSerif Regular"/>
          <w:sz w:val="24"/>
          <w:szCs w:val="24"/>
          <w:lang w:val="mk-MK"/>
        </w:rPr>
        <w:t>.</w:t>
      </w:r>
    </w:p>
    <w:p w14:paraId="4BE12240" w14:textId="141A383C" w:rsidR="00DD1C40" w:rsidRPr="00DD1C40" w:rsidRDefault="00F76ED3" w:rsidP="00DD1C40">
      <w:pPr>
        <w:jc w:val="both"/>
        <w:rPr>
          <w:rFonts w:ascii="StobiSerif Regular" w:hAnsi="StobiSerif Regular"/>
          <w:sz w:val="24"/>
          <w:szCs w:val="24"/>
          <w:lang w:val="mk-MK"/>
        </w:rPr>
      </w:pPr>
      <w:r>
        <w:rPr>
          <w:rFonts w:ascii="StobiSerif Regular" w:hAnsi="StobiSerif Regular"/>
          <w:sz w:val="24"/>
          <w:szCs w:val="24"/>
          <w:lang w:val="mk-MK"/>
        </w:rPr>
        <w:t xml:space="preserve">Паневропските истражувачки инфраструктури најчесто се високо специјализирани за одредени видови истражувања и развој на одредени технологии. Тие користат напредни технологии и опрема што овозможува </w:t>
      </w:r>
      <w:r>
        <w:rPr>
          <w:rFonts w:ascii="StobiSerif Regular" w:hAnsi="StobiSerif Regular"/>
          <w:sz w:val="24"/>
          <w:szCs w:val="24"/>
          <w:lang w:val="mk-MK"/>
        </w:rPr>
        <w:lastRenderedPageBreak/>
        <w:t xml:space="preserve">спроведување на софистицирани експерименти и анализи. </w:t>
      </w:r>
      <w:r w:rsidRPr="00F76ED3">
        <w:rPr>
          <w:rFonts w:ascii="StobiSerif Regular" w:hAnsi="StobiSerif Regular"/>
          <w:sz w:val="24"/>
          <w:szCs w:val="24"/>
          <w:lang w:val="mk-MK"/>
        </w:rPr>
        <w:t>Паневропските истражувачки инфраструктури</w:t>
      </w:r>
      <w:r>
        <w:rPr>
          <w:rFonts w:ascii="StobiSerif Regular" w:hAnsi="StobiSerif Regular"/>
          <w:sz w:val="24"/>
          <w:szCs w:val="24"/>
          <w:lang w:val="mk-MK"/>
        </w:rPr>
        <w:t xml:space="preserve"> се широко достапни до корисниците и истражувачките заедници, често преку национални и меѓународни проекти или членство во нив. Преку овие инфраструктури се развиваат нови знаења, иновации и технологии и неопходни се за истражување и развој бидејќи овозможуваат спроведување на експерименти и собирање податоци кои поинаку би бил</w:t>
      </w:r>
      <w:r w:rsidR="00B0696D">
        <w:rPr>
          <w:rFonts w:ascii="StobiSerif Regular" w:hAnsi="StobiSerif Regular"/>
          <w:sz w:val="24"/>
          <w:szCs w:val="24"/>
          <w:lang w:val="mk-MK"/>
        </w:rPr>
        <w:t>о</w:t>
      </w:r>
      <w:r>
        <w:rPr>
          <w:rFonts w:ascii="StobiSerif Regular" w:hAnsi="StobiSerif Regular"/>
          <w:sz w:val="24"/>
          <w:szCs w:val="24"/>
          <w:lang w:val="mk-MK"/>
        </w:rPr>
        <w:t xml:space="preserve"> тешко или невозможно да се постигнат. Поради овие карактеристики, паневропските инфраструктури </w:t>
      </w:r>
      <w:r w:rsidR="00AF43BB" w:rsidRPr="00AF43BB">
        <w:rPr>
          <w:rFonts w:ascii="StobiSerif Regular" w:hAnsi="StobiSerif Regular"/>
          <w:sz w:val="24"/>
          <w:szCs w:val="24"/>
          <w:lang w:val="mk-MK"/>
        </w:rPr>
        <w:t>изискуваат</w:t>
      </w:r>
      <w:r w:rsidRPr="00AF43BB">
        <w:rPr>
          <w:rFonts w:ascii="StobiSerif Regular" w:hAnsi="StobiSerif Regular"/>
          <w:sz w:val="24"/>
          <w:szCs w:val="24"/>
          <w:lang w:val="mk-MK"/>
        </w:rPr>
        <w:t xml:space="preserve"> </w:t>
      </w:r>
      <w:r w:rsidR="00AF43BB" w:rsidRPr="00AF43BB">
        <w:rPr>
          <w:rFonts w:ascii="StobiSerif Regular" w:hAnsi="StobiSerif Regular"/>
          <w:sz w:val="24"/>
          <w:szCs w:val="24"/>
          <w:lang w:val="mk-MK"/>
        </w:rPr>
        <w:t>огромен</w:t>
      </w:r>
      <w:r w:rsidRPr="00AF43BB">
        <w:rPr>
          <w:rFonts w:ascii="StobiSerif Regular" w:hAnsi="StobiSerif Regular"/>
          <w:sz w:val="24"/>
          <w:szCs w:val="24"/>
          <w:lang w:val="mk-MK"/>
        </w:rPr>
        <w:t xml:space="preserve"> капитал</w:t>
      </w:r>
      <w:r>
        <w:rPr>
          <w:rFonts w:ascii="StobiSerif Regular" w:hAnsi="StobiSerif Regular"/>
          <w:sz w:val="24"/>
          <w:szCs w:val="24"/>
          <w:lang w:val="mk-MK"/>
        </w:rPr>
        <w:t xml:space="preserve"> во фазите на дизајнирање, изградба и имплементација.</w:t>
      </w:r>
    </w:p>
    <w:p w14:paraId="7049D055" w14:textId="2522DF18" w:rsidR="00645E83" w:rsidRPr="00235235" w:rsidRDefault="00645E83" w:rsidP="00795779">
      <w:pPr>
        <w:jc w:val="both"/>
        <w:rPr>
          <w:rFonts w:ascii="StobiSerif Regular" w:hAnsi="StobiSerif Regular"/>
          <w:sz w:val="24"/>
          <w:szCs w:val="24"/>
          <w:highlight w:val="yellow"/>
          <w:lang w:val="mk-MK"/>
        </w:rPr>
      </w:pPr>
      <w:r w:rsidRPr="00235235">
        <w:rPr>
          <w:rFonts w:ascii="StobiSerif Regular" w:hAnsi="StobiSerif Regular"/>
          <w:sz w:val="24"/>
          <w:szCs w:val="24"/>
          <w:lang w:val="mk-MK"/>
        </w:rPr>
        <w:t>Според новата ЕРА (Европска истражувачка област), во акција број 8, анализата на постојната состојба на ESFRI 2024 обезбеди основа за новиот ESFRI патоказ. Во 2024 година, ЕУ преминува кон изработка на нов ESFRI патоказ, но според малку променета методологија. Според оваа методологија, се издвојуваат две фази во изработката: изработка на анализа на постојната состојба (landscaping), а потоа и изработка на нов патоказ согласно направената анализа.</w:t>
      </w:r>
    </w:p>
    <w:p w14:paraId="6A53C92F" w14:textId="77CCF518" w:rsidR="00645E83" w:rsidRPr="00235235" w:rsidRDefault="00235235" w:rsidP="00795779">
      <w:pPr>
        <w:jc w:val="both"/>
        <w:rPr>
          <w:rFonts w:ascii="StobiSerif Regular" w:hAnsi="StobiSerif Regular"/>
          <w:sz w:val="24"/>
          <w:szCs w:val="24"/>
          <w:highlight w:val="yellow"/>
          <w:lang w:val="mk-MK"/>
        </w:rPr>
      </w:pPr>
      <w:r>
        <w:rPr>
          <w:rFonts w:ascii="StobiSerif Regular" w:hAnsi="StobiSerif Regular"/>
          <w:sz w:val="24"/>
          <w:szCs w:val="24"/>
          <w:lang w:val="mk-MK"/>
        </w:rPr>
        <w:t>П</w:t>
      </w:r>
      <w:r w:rsidRPr="00235235">
        <w:rPr>
          <w:rFonts w:ascii="StobiSerif Regular" w:hAnsi="StobiSerif Regular"/>
          <w:sz w:val="24"/>
          <w:szCs w:val="24"/>
          <w:lang w:val="mk-MK"/>
        </w:rPr>
        <w:t>атоказот</w:t>
      </w:r>
      <w:r>
        <w:rPr>
          <w:rFonts w:ascii="StobiSerif Regular" w:hAnsi="StobiSerif Regular"/>
          <w:sz w:val="24"/>
          <w:szCs w:val="24"/>
          <w:lang w:val="mk-MK"/>
        </w:rPr>
        <w:t xml:space="preserve"> на</w:t>
      </w:r>
      <w:r w:rsidRPr="00235235">
        <w:rPr>
          <w:rFonts w:ascii="StobiSerif Regular" w:hAnsi="StobiSerif Regular"/>
          <w:sz w:val="24"/>
          <w:szCs w:val="24"/>
          <w:lang w:val="mk-MK"/>
        </w:rPr>
        <w:t xml:space="preserve"> </w:t>
      </w:r>
      <w:r>
        <w:rPr>
          <w:rFonts w:ascii="StobiSerif Regular" w:hAnsi="StobiSerif Regular"/>
          <w:sz w:val="24"/>
          <w:szCs w:val="24"/>
          <w:lang w:val="mk-MK"/>
        </w:rPr>
        <w:t>е</w:t>
      </w:r>
      <w:r w:rsidR="003F7DBB" w:rsidRPr="00235235">
        <w:rPr>
          <w:rFonts w:ascii="StobiSerif Regular" w:hAnsi="StobiSerif Regular"/>
          <w:sz w:val="24"/>
          <w:szCs w:val="24"/>
          <w:lang w:val="mk-MK"/>
        </w:rPr>
        <w:t>вропски</w:t>
      </w:r>
      <w:r>
        <w:rPr>
          <w:rFonts w:ascii="StobiSerif Regular" w:hAnsi="StobiSerif Regular"/>
          <w:sz w:val="24"/>
          <w:szCs w:val="24"/>
          <w:lang w:val="mk-MK"/>
        </w:rPr>
        <w:t>иот</w:t>
      </w:r>
      <w:r w:rsidR="003F7DBB" w:rsidRPr="00235235">
        <w:rPr>
          <w:rFonts w:ascii="StobiSerif Regular" w:hAnsi="StobiSerif Regular"/>
          <w:sz w:val="24"/>
          <w:szCs w:val="24"/>
          <w:lang w:val="mk-MK"/>
        </w:rPr>
        <w:t xml:space="preserve"> стратешки форум за истражувачки инфраструктури (</w:t>
      </w:r>
      <w:r w:rsidR="00645E83" w:rsidRPr="00235235">
        <w:rPr>
          <w:rFonts w:ascii="StobiSerif Regular" w:hAnsi="StobiSerif Regular"/>
          <w:sz w:val="24"/>
          <w:szCs w:val="24"/>
          <w:lang w:val="mk-MK"/>
        </w:rPr>
        <w:t>ESFRI</w:t>
      </w:r>
      <w:r w:rsidR="003F7DBB" w:rsidRPr="00235235">
        <w:rPr>
          <w:rFonts w:ascii="StobiSerif Regular" w:hAnsi="StobiSerif Regular"/>
          <w:sz w:val="24"/>
          <w:szCs w:val="24"/>
          <w:lang w:val="mk-MK"/>
        </w:rPr>
        <w:t>)</w:t>
      </w:r>
      <w:r w:rsidR="00033F31" w:rsidRPr="00235235">
        <w:rPr>
          <w:rStyle w:val="FootnoteReference"/>
          <w:rFonts w:ascii="StobiSerif Regular" w:hAnsi="StobiSerif Regular"/>
          <w:sz w:val="24"/>
          <w:szCs w:val="24"/>
          <w:lang w:val="mk-MK"/>
        </w:rPr>
        <w:footnoteReference w:id="6"/>
      </w:r>
      <w:r w:rsidR="00645E83" w:rsidRPr="00235235">
        <w:rPr>
          <w:rFonts w:ascii="StobiSerif Regular" w:hAnsi="StobiSerif Regular"/>
          <w:sz w:val="24"/>
          <w:szCs w:val="24"/>
          <w:lang w:val="mk-MK"/>
        </w:rPr>
        <w:t xml:space="preserve"> претставува стратешки документ во кој се евидентираат постојните и се приоретизира развојот на идните истражувачки инфраструктури (ИИ), за да се стимулира интердисциплинарност во истражувањето и постигнување на врвни научни резултати во рамките на Европската Унија. ESFRI патоказот е тековен процес. Во ажурирањето на ESFRI патоказот во 2021 година беа вклучени вкупно 63 ИИ со научна извонредност.</w:t>
      </w:r>
    </w:p>
    <w:p w14:paraId="0023BE54" w14:textId="280BC75A" w:rsidR="00795779" w:rsidRPr="0019205E" w:rsidRDefault="00795779" w:rsidP="00795779">
      <w:pPr>
        <w:jc w:val="both"/>
        <w:rPr>
          <w:rFonts w:ascii="StobiSerif Regular" w:hAnsi="StobiSerif Regular"/>
          <w:sz w:val="24"/>
          <w:szCs w:val="24"/>
          <w:lang w:val="mk-MK"/>
        </w:rPr>
      </w:pPr>
      <w:r w:rsidRPr="0019205E">
        <w:rPr>
          <w:rFonts w:ascii="StobiSerif Regular" w:hAnsi="StobiSerif Regular"/>
          <w:sz w:val="24"/>
          <w:szCs w:val="24"/>
          <w:lang w:val="mk-MK"/>
        </w:rPr>
        <w:t>Во последната деценија, повеќето земји членки на ЕУ во Европската истражувачка област ги подготвија и соодветно ги ажурираат своите Патокази за националните ИИ во согласност со насоките на ESFRI. Во согласност со овој тренд, земјите на Западен Балкан, исто така, ја препознаа важноста на ИИ за националниот истражувачки екосистем и за економскиот развој и го завршија процесот на подготовка на своите национални Патокази за ИИ.</w:t>
      </w:r>
    </w:p>
    <w:p w14:paraId="03776403" w14:textId="5CBFFC33" w:rsidR="00795779" w:rsidRPr="00795779" w:rsidRDefault="00795779" w:rsidP="005A77F2">
      <w:pPr>
        <w:pStyle w:val="Heading1"/>
        <w:ind w:firstLine="720"/>
        <w:rPr>
          <w:lang w:val="mk-MK"/>
        </w:rPr>
      </w:pPr>
      <w:r w:rsidRPr="00795779">
        <w:rPr>
          <w:lang w:val="mk-MK"/>
        </w:rPr>
        <w:lastRenderedPageBreak/>
        <w:t>3.</w:t>
      </w:r>
      <w:r w:rsidR="00684DD8">
        <w:rPr>
          <w:lang w:val="mk-MK"/>
        </w:rPr>
        <w:t>1</w:t>
      </w:r>
      <w:r w:rsidRPr="00795779">
        <w:rPr>
          <w:lang w:val="mk-MK"/>
        </w:rPr>
        <w:tab/>
      </w:r>
      <w:bookmarkStart w:id="3" w:name="_Hlk188022872"/>
      <w:r w:rsidRPr="00795779">
        <w:rPr>
          <w:lang w:val="mk-MK"/>
        </w:rPr>
        <w:t xml:space="preserve">Основа и методологија за подготовка на </w:t>
      </w:r>
      <w:r w:rsidR="00834534">
        <w:rPr>
          <w:lang w:val="mk-MK"/>
        </w:rPr>
        <w:t xml:space="preserve">ревидирање на </w:t>
      </w:r>
      <w:r w:rsidRPr="00795779">
        <w:rPr>
          <w:lang w:val="mk-MK"/>
        </w:rPr>
        <w:t>Патоказот за истражувачка инфраструктура</w:t>
      </w:r>
      <w:bookmarkEnd w:id="3"/>
    </w:p>
    <w:p w14:paraId="5E07885C" w14:textId="27E730FC" w:rsidR="00795779" w:rsidRPr="00795779" w:rsidRDefault="0074615F" w:rsidP="00795779">
      <w:pPr>
        <w:jc w:val="both"/>
        <w:rPr>
          <w:rFonts w:ascii="StobiSerif Regular" w:hAnsi="StobiSerif Regular"/>
          <w:sz w:val="24"/>
          <w:szCs w:val="24"/>
          <w:lang w:val="mk-MK"/>
        </w:rPr>
      </w:pPr>
      <w:r>
        <w:rPr>
          <w:rFonts w:ascii="StobiSerif Regular" w:hAnsi="StobiSerif Regular"/>
          <w:sz w:val="24"/>
          <w:szCs w:val="24"/>
          <w:lang w:val="mk-MK"/>
        </w:rPr>
        <w:t xml:space="preserve">Ревизијата на </w:t>
      </w:r>
      <w:r w:rsidR="00795779" w:rsidRPr="00795779">
        <w:rPr>
          <w:rFonts w:ascii="StobiSerif Regular" w:hAnsi="StobiSerif Regular"/>
          <w:sz w:val="24"/>
          <w:szCs w:val="24"/>
          <w:lang w:val="mk-MK"/>
        </w:rPr>
        <w:t>Патоказот за ИИ е подготвен со примена на два методи на истражување: анализа на документација и истражување на терен.</w:t>
      </w:r>
    </w:p>
    <w:p w14:paraId="2FB06ADD" w14:textId="3178796B" w:rsidR="00971612" w:rsidRDefault="00795779" w:rsidP="003E585B">
      <w:pPr>
        <w:spacing w:after="0"/>
        <w:jc w:val="both"/>
        <w:rPr>
          <w:rFonts w:ascii="StobiSerif Regular" w:hAnsi="StobiSerif Regular"/>
          <w:sz w:val="24"/>
          <w:szCs w:val="24"/>
          <w:lang w:val="mk-MK"/>
        </w:rPr>
      </w:pPr>
      <w:r w:rsidRPr="00795779">
        <w:rPr>
          <w:rFonts w:ascii="StobiSerif Regular" w:hAnsi="StobiSerif Regular"/>
          <w:sz w:val="24"/>
          <w:szCs w:val="24"/>
          <w:lang w:val="mk-MK"/>
        </w:rPr>
        <w:t>Анализата на документација беше спроведена преку анализа на постојн</w:t>
      </w:r>
      <w:r w:rsidR="00971612">
        <w:rPr>
          <w:rFonts w:ascii="StobiSerif Regular" w:hAnsi="StobiSerif Regular"/>
          <w:sz w:val="24"/>
          <w:szCs w:val="24"/>
          <w:lang w:val="mk-MK"/>
        </w:rPr>
        <w:t>и</w:t>
      </w:r>
      <w:r w:rsidRPr="00795779">
        <w:rPr>
          <w:rFonts w:ascii="StobiSerif Regular" w:hAnsi="StobiSerif Regular"/>
          <w:sz w:val="24"/>
          <w:szCs w:val="24"/>
          <w:lang w:val="mk-MK"/>
        </w:rPr>
        <w:t>т</w:t>
      </w:r>
      <w:r w:rsidR="00971612">
        <w:rPr>
          <w:rFonts w:ascii="StobiSerif Regular" w:hAnsi="StobiSerif Regular"/>
          <w:sz w:val="24"/>
          <w:szCs w:val="24"/>
          <w:lang w:val="mk-MK"/>
        </w:rPr>
        <w:t>е</w:t>
      </w:r>
      <w:r w:rsidRPr="00795779">
        <w:rPr>
          <w:rFonts w:ascii="StobiSerif Regular" w:hAnsi="StobiSerif Regular"/>
          <w:sz w:val="24"/>
          <w:szCs w:val="24"/>
          <w:lang w:val="mk-MK"/>
        </w:rPr>
        <w:t xml:space="preserve"> </w:t>
      </w:r>
      <w:r w:rsidR="00971612">
        <w:rPr>
          <w:rFonts w:ascii="StobiSerif Regular" w:hAnsi="StobiSerif Regular"/>
          <w:sz w:val="24"/>
          <w:szCs w:val="24"/>
          <w:lang w:val="mk-MK"/>
        </w:rPr>
        <w:t>стратешки</w:t>
      </w:r>
      <w:r w:rsidRPr="00795779">
        <w:rPr>
          <w:rFonts w:ascii="StobiSerif Regular" w:hAnsi="StobiSerif Regular"/>
          <w:sz w:val="24"/>
          <w:szCs w:val="24"/>
          <w:lang w:val="mk-MK"/>
        </w:rPr>
        <w:t xml:space="preserve"> документи во областа на </w:t>
      </w:r>
      <w:r w:rsidR="00971612">
        <w:rPr>
          <w:rFonts w:ascii="StobiSerif Regular" w:hAnsi="StobiSerif Regular"/>
          <w:sz w:val="24"/>
          <w:szCs w:val="24"/>
          <w:lang w:val="mk-MK"/>
        </w:rPr>
        <w:t xml:space="preserve">науката, </w:t>
      </w:r>
      <w:r w:rsidRPr="00795779">
        <w:rPr>
          <w:rFonts w:ascii="StobiSerif Regular" w:hAnsi="StobiSerif Regular"/>
          <w:sz w:val="24"/>
          <w:szCs w:val="24"/>
          <w:lang w:val="mk-MK"/>
        </w:rPr>
        <w:t xml:space="preserve">истражувањето, на технолошкиот развој и на иновациите во Република Северна Македонија. </w:t>
      </w:r>
      <w:r w:rsidR="00971612">
        <w:rPr>
          <w:rFonts w:ascii="StobiSerif Regular" w:hAnsi="StobiSerif Regular"/>
          <w:sz w:val="24"/>
          <w:szCs w:val="24"/>
          <w:lang w:val="mk-MK"/>
        </w:rPr>
        <w:t>Дел од</w:t>
      </w:r>
      <w:r w:rsidRPr="00795779">
        <w:rPr>
          <w:rFonts w:ascii="StobiSerif Regular" w:hAnsi="StobiSerif Regular"/>
          <w:sz w:val="24"/>
          <w:szCs w:val="24"/>
          <w:lang w:val="mk-MK"/>
        </w:rPr>
        <w:t xml:space="preserve"> документи</w:t>
      </w:r>
      <w:r w:rsidR="00971612">
        <w:rPr>
          <w:rFonts w:ascii="StobiSerif Regular" w:hAnsi="StobiSerif Regular"/>
          <w:sz w:val="24"/>
          <w:szCs w:val="24"/>
          <w:lang w:val="mk-MK"/>
        </w:rPr>
        <w:t>те</w:t>
      </w:r>
      <w:r w:rsidRPr="00795779">
        <w:rPr>
          <w:rFonts w:ascii="StobiSerif Regular" w:hAnsi="StobiSerif Regular"/>
          <w:sz w:val="24"/>
          <w:szCs w:val="24"/>
          <w:lang w:val="mk-MK"/>
        </w:rPr>
        <w:t xml:space="preserve"> што беа предмет на анализата се официјални и одобрени владини документи кои се достапни за пошироката јавност</w:t>
      </w:r>
      <w:r w:rsidR="00971612">
        <w:rPr>
          <w:rFonts w:ascii="StobiSerif Regular" w:hAnsi="StobiSerif Regular"/>
          <w:sz w:val="24"/>
          <w:szCs w:val="24"/>
          <w:lang w:val="mk-MK"/>
        </w:rPr>
        <w:t xml:space="preserve"> додека еден дел се во фаза на подготовка како драфт верзија. </w:t>
      </w:r>
      <w:r w:rsidR="003E585B" w:rsidRPr="003E585B">
        <w:rPr>
          <w:rFonts w:ascii="StobiSerif Regular" w:hAnsi="StobiSerif Regular"/>
          <w:sz w:val="24"/>
          <w:szCs w:val="24"/>
          <w:lang w:val="mk-MK"/>
        </w:rPr>
        <w:t>Во рамките на релева</w:t>
      </w:r>
      <w:r w:rsidR="004F53A2">
        <w:rPr>
          <w:rFonts w:ascii="StobiSerif Regular" w:hAnsi="StobiSerif Regular"/>
          <w:sz w:val="24"/>
          <w:szCs w:val="24"/>
          <w:lang w:val="mk-MK"/>
        </w:rPr>
        <w:t>н</w:t>
      </w:r>
      <w:r w:rsidR="003E585B" w:rsidRPr="003E585B">
        <w:rPr>
          <w:rFonts w:ascii="StobiSerif Regular" w:hAnsi="StobiSerif Regular"/>
          <w:sz w:val="24"/>
          <w:szCs w:val="24"/>
          <w:lang w:val="mk-MK"/>
        </w:rPr>
        <w:t xml:space="preserve">тните стратешки документи за </w:t>
      </w:r>
      <w:r w:rsidR="003E585B">
        <w:rPr>
          <w:rFonts w:ascii="StobiSerif Regular" w:hAnsi="StobiSerif Regular"/>
          <w:sz w:val="24"/>
          <w:szCs w:val="24"/>
          <w:lang w:val="mk-MK"/>
        </w:rPr>
        <w:t>научно-истражувачка дејност</w:t>
      </w:r>
      <w:r w:rsidR="003E585B" w:rsidRPr="003E585B">
        <w:rPr>
          <w:rFonts w:ascii="StobiSerif Regular" w:hAnsi="StobiSerif Regular"/>
          <w:sz w:val="24"/>
          <w:szCs w:val="24"/>
          <w:lang w:val="mk-MK"/>
        </w:rPr>
        <w:t xml:space="preserve"> спаѓаат: Стратегијата за образование 2018-2025, Стратегијата за паметна специјализација на Република Северна Македонија 2024-2027 со Акциски план 2024-2025, Стратегијата за човечки капитал на Република Северна Македонија 2024-2030, Индустриска стратегија на</w:t>
      </w:r>
      <w:r w:rsidR="003E585B">
        <w:rPr>
          <w:rFonts w:ascii="StobiSerif Regular" w:hAnsi="StobiSerif Regular"/>
          <w:sz w:val="24"/>
          <w:szCs w:val="24"/>
          <w:lang w:val="mk-MK"/>
        </w:rPr>
        <w:t xml:space="preserve"> </w:t>
      </w:r>
      <w:r w:rsidR="003E585B" w:rsidRPr="003E585B">
        <w:rPr>
          <w:rFonts w:ascii="StobiSerif Regular" w:hAnsi="StobiSerif Regular"/>
          <w:sz w:val="24"/>
          <w:szCs w:val="24"/>
          <w:lang w:val="mk-MK"/>
        </w:rPr>
        <w:t>Република Северна Македонија 2018-2027 и Национална развојна стратегија 2024-2044</w:t>
      </w:r>
      <w:r w:rsidR="003E585B">
        <w:rPr>
          <w:rStyle w:val="FootnoteReference"/>
          <w:rFonts w:ascii="StobiSerif Regular" w:hAnsi="StobiSerif Regular"/>
          <w:sz w:val="24"/>
          <w:szCs w:val="24"/>
          <w:lang w:val="mk-MK"/>
        </w:rPr>
        <w:footnoteReference w:id="7"/>
      </w:r>
      <w:r w:rsidR="003E585B" w:rsidRPr="003E585B">
        <w:rPr>
          <w:rFonts w:ascii="StobiSerif Regular" w:hAnsi="StobiSerif Regular"/>
          <w:sz w:val="24"/>
          <w:szCs w:val="24"/>
          <w:lang w:val="mk-MK"/>
        </w:rPr>
        <w:t>, како и годишните национални програми за научно-истражувачка дејност.</w:t>
      </w:r>
    </w:p>
    <w:p w14:paraId="6393C797" w14:textId="69D701CE" w:rsidR="003E585B" w:rsidRDefault="003E585B" w:rsidP="00EC54DA">
      <w:pPr>
        <w:spacing w:after="0"/>
        <w:jc w:val="both"/>
        <w:rPr>
          <w:rFonts w:ascii="StobiSerif Regular" w:hAnsi="StobiSerif Regular"/>
          <w:sz w:val="24"/>
          <w:szCs w:val="24"/>
          <w:lang w:val="mk-MK"/>
        </w:rPr>
      </w:pPr>
      <w:r>
        <w:rPr>
          <w:rFonts w:ascii="StobiSerif Regular" w:hAnsi="StobiSerif Regular"/>
          <w:sz w:val="24"/>
          <w:szCs w:val="24"/>
          <w:lang w:val="mk-MK"/>
        </w:rPr>
        <w:t xml:space="preserve">Во рамките на драфт верзија, Националниот совет за високо образование и научно-истражувачка дејност </w:t>
      </w:r>
      <w:r w:rsidR="00EC54DA">
        <w:rPr>
          <w:rFonts w:ascii="StobiSerif Regular" w:hAnsi="StobiSerif Regular"/>
          <w:sz w:val="24"/>
          <w:szCs w:val="24"/>
          <w:lang w:val="mk-MK"/>
        </w:rPr>
        <w:t xml:space="preserve">во 2024 година изготви </w:t>
      </w:r>
      <w:r w:rsidR="00EC54DA" w:rsidRPr="00EC54DA">
        <w:rPr>
          <w:rFonts w:ascii="StobiSerif Regular" w:hAnsi="StobiSerif Regular"/>
          <w:sz w:val="24"/>
          <w:szCs w:val="24"/>
          <w:lang w:val="mk-MK"/>
        </w:rPr>
        <w:t xml:space="preserve">Предлог </w:t>
      </w:r>
      <w:r w:rsidR="007C6436">
        <w:rPr>
          <w:rFonts w:ascii="StobiSerif Regular" w:hAnsi="StobiSerif Regular"/>
          <w:sz w:val="24"/>
          <w:szCs w:val="24"/>
          <w:lang w:val="mk-MK"/>
        </w:rPr>
        <w:t>–</w:t>
      </w:r>
      <w:r w:rsidR="00EC54DA" w:rsidRPr="00EC54DA">
        <w:rPr>
          <w:rFonts w:ascii="StobiSerif Regular" w:hAnsi="StobiSerif Regular"/>
          <w:sz w:val="24"/>
          <w:szCs w:val="24"/>
          <w:lang w:val="mk-MK"/>
        </w:rPr>
        <w:t xml:space="preserve"> Н</w:t>
      </w:r>
      <w:r w:rsidR="007C6436">
        <w:rPr>
          <w:rFonts w:ascii="StobiSerif Regular" w:hAnsi="StobiSerif Regular"/>
          <w:sz w:val="24"/>
          <w:szCs w:val="24"/>
          <w:lang w:val="mk-MK"/>
        </w:rPr>
        <w:t>ационална програма за научно-истражувачка дејност со предлог мерки</w:t>
      </w:r>
      <w:r w:rsidR="00581861">
        <w:rPr>
          <w:rStyle w:val="FootnoteReference"/>
          <w:rFonts w:ascii="StobiSerif Regular" w:hAnsi="StobiSerif Regular"/>
          <w:sz w:val="24"/>
          <w:szCs w:val="24"/>
          <w:lang w:val="mk-MK"/>
        </w:rPr>
        <w:footnoteReference w:id="8"/>
      </w:r>
      <w:r w:rsidR="007C6436">
        <w:rPr>
          <w:rFonts w:ascii="StobiSerif Regular" w:hAnsi="StobiSerif Regular"/>
          <w:sz w:val="24"/>
          <w:szCs w:val="24"/>
          <w:lang w:val="mk-MK"/>
        </w:rPr>
        <w:t>.</w:t>
      </w:r>
    </w:p>
    <w:p w14:paraId="76546787" w14:textId="77777777" w:rsidR="00BA22C3"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 xml:space="preserve">Истражувањето на терен опфаќаше доставување анкетен прашалник до истражувачката заедница за да се соберат информации за </w:t>
      </w:r>
      <w:r w:rsidR="00D0068E">
        <w:rPr>
          <w:rFonts w:ascii="StobiSerif Regular" w:hAnsi="StobiSerif Regular"/>
          <w:sz w:val="24"/>
          <w:szCs w:val="24"/>
          <w:lang w:val="mk-MK"/>
        </w:rPr>
        <w:t xml:space="preserve">моменталната  состојба на </w:t>
      </w:r>
      <w:r w:rsidRPr="00795779">
        <w:rPr>
          <w:rFonts w:ascii="StobiSerif Regular" w:hAnsi="StobiSerif Regular"/>
          <w:sz w:val="24"/>
          <w:szCs w:val="24"/>
          <w:lang w:val="mk-MK"/>
        </w:rPr>
        <w:t xml:space="preserve">постојните истражувачки инфраструктури и опрема од национално и меѓународно значење. </w:t>
      </w:r>
    </w:p>
    <w:p w14:paraId="22058C30" w14:textId="5D923CDA" w:rsidR="006F30E3" w:rsidRDefault="003C2F8D" w:rsidP="00A866C0">
      <w:pPr>
        <w:jc w:val="both"/>
        <w:rPr>
          <w:rFonts w:ascii="StobiSerif Regular" w:hAnsi="StobiSerif Regular"/>
          <w:sz w:val="24"/>
          <w:szCs w:val="24"/>
          <w:lang w:val="mk-MK"/>
        </w:rPr>
      </w:pPr>
      <w:r>
        <w:rPr>
          <w:rFonts w:ascii="StobiSerif Regular" w:hAnsi="StobiSerif Regular"/>
          <w:sz w:val="24"/>
          <w:szCs w:val="24"/>
          <w:lang w:val="mk-MK"/>
        </w:rPr>
        <w:t xml:space="preserve">Во Република Северна Македонија, </w:t>
      </w:r>
      <w:r w:rsidR="006F30E3">
        <w:rPr>
          <w:rFonts w:ascii="StobiSerif Regular" w:hAnsi="StobiSerif Regular"/>
          <w:sz w:val="24"/>
          <w:szCs w:val="24"/>
          <w:lang w:val="mk-MK"/>
        </w:rPr>
        <w:t xml:space="preserve">мрежата на јавни и приватни истражувачки институции ја сочинуваат: </w:t>
      </w:r>
      <w:r w:rsidR="00A866C0" w:rsidRPr="00A866C0">
        <w:rPr>
          <w:rFonts w:ascii="StobiSerif Regular" w:hAnsi="StobiSerif Regular"/>
          <w:sz w:val="24"/>
          <w:szCs w:val="24"/>
          <w:lang w:val="mk-MK"/>
        </w:rPr>
        <w:t>државни универзитети (</w:t>
      </w:r>
      <w:r w:rsidR="00A866C0">
        <w:rPr>
          <w:rFonts w:ascii="StobiSerif Regular" w:hAnsi="StobiSerif Regular"/>
          <w:sz w:val="24"/>
          <w:szCs w:val="24"/>
          <w:lang w:val="mk-MK"/>
        </w:rPr>
        <w:t>в</w:t>
      </w:r>
      <w:r w:rsidR="00496E07">
        <w:rPr>
          <w:rFonts w:ascii="StobiSerif Regular" w:hAnsi="StobiSerif Regular"/>
          <w:sz w:val="24"/>
          <w:szCs w:val="24"/>
          <w:lang w:val="mk-MK"/>
        </w:rPr>
        <w:t>к</w:t>
      </w:r>
      <w:r w:rsidR="00A866C0">
        <w:rPr>
          <w:rFonts w:ascii="StobiSerif Regular" w:hAnsi="StobiSerif Regular"/>
          <w:sz w:val="24"/>
          <w:szCs w:val="24"/>
          <w:lang w:val="mk-MK"/>
        </w:rPr>
        <w:t xml:space="preserve">упно </w:t>
      </w:r>
      <w:r w:rsidR="00A866C0" w:rsidRPr="00A866C0">
        <w:rPr>
          <w:rFonts w:ascii="StobiSerif Regular" w:hAnsi="StobiSerif Regular"/>
          <w:sz w:val="24"/>
          <w:szCs w:val="24"/>
          <w:lang w:val="mk-MK"/>
        </w:rPr>
        <w:t>6)</w:t>
      </w:r>
      <w:r w:rsidR="00A866C0">
        <w:rPr>
          <w:rFonts w:ascii="StobiSerif Regular" w:hAnsi="StobiSerif Regular"/>
          <w:sz w:val="24"/>
          <w:szCs w:val="24"/>
          <w:lang w:val="mk-MK"/>
        </w:rPr>
        <w:t xml:space="preserve">, </w:t>
      </w:r>
      <w:r w:rsidR="00A866C0" w:rsidRPr="00A866C0">
        <w:rPr>
          <w:rFonts w:ascii="StobiSerif Regular" w:hAnsi="StobiSerif Regular"/>
          <w:sz w:val="24"/>
          <w:szCs w:val="24"/>
          <w:lang w:val="mk-MK"/>
        </w:rPr>
        <w:t>јавни научни установи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9)</w:t>
      </w:r>
      <w:r w:rsidR="00A866C0">
        <w:rPr>
          <w:rFonts w:ascii="StobiSerif Regular" w:hAnsi="StobiSerif Regular"/>
          <w:sz w:val="24"/>
          <w:szCs w:val="24"/>
          <w:lang w:val="mk-MK"/>
        </w:rPr>
        <w:t xml:space="preserve">, </w:t>
      </w:r>
      <w:r w:rsidR="00A866C0" w:rsidRPr="00A866C0">
        <w:rPr>
          <w:rFonts w:ascii="StobiSerif Regular" w:hAnsi="StobiSerif Regular"/>
          <w:sz w:val="24"/>
          <w:szCs w:val="24"/>
          <w:lang w:val="mk-MK"/>
        </w:rPr>
        <w:t>приватни универзитети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11) и високи стручни школи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7)</w:t>
      </w:r>
      <w:r w:rsidR="00A866C0">
        <w:rPr>
          <w:rFonts w:ascii="StobiSerif Regular" w:hAnsi="StobiSerif Regular"/>
          <w:sz w:val="24"/>
          <w:szCs w:val="24"/>
          <w:lang w:val="mk-MK"/>
        </w:rPr>
        <w:t xml:space="preserve">, </w:t>
      </w:r>
      <w:r w:rsidR="00A866C0" w:rsidRPr="00A866C0">
        <w:rPr>
          <w:rFonts w:ascii="StobiSerif Regular" w:hAnsi="StobiSerif Regular"/>
          <w:sz w:val="24"/>
          <w:szCs w:val="24"/>
          <w:lang w:val="mk-MK"/>
        </w:rPr>
        <w:t>странски високообразовни установи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3)</w:t>
      </w:r>
      <w:r w:rsidR="00A866C0">
        <w:rPr>
          <w:rFonts w:ascii="StobiSerif Regular" w:hAnsi="StobiSerif Regular"/>
          <w:sz w:val="24"/>
          <w:szCs w:val="24"/>
          <w:lang w:val="mk-MK"/>
        </w:rPr>
        <w:t xml:space="preserve">, </w:t>
      </w:r>
      <w:r w:rsidR="00A866C0" w:rsidRPr="00A866C0">
        <w:rPr>
          <w:rFonts w:ascii="StobiSerif Regular" w:hAnsi="StobiSerif Regular"/>
          <w:sz w:val="24"/>
          <w:szCs w:val="24"/>
          <w:lang w:val="mk-MK"/>
        </w:rPr>
        <w:t>приватни научни установи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2</w:t>
      </w:r>
      <w:r w:rsidR="00A866C0">
        <w:rPr>
          <w:rFonts w:ascii="StobiSerif Regular" w:hAnsi="StobiSerif Regular"/>
          <w:sz w:val="24"/>
          <w:szCs w:val="24"/>
          <w:lang w:val="mk-MK"/>
        </w:rPr>
        <w:t>9</w:t>
      </w:r>
      <w:r w:rsidR="00A866C0" w:rsidRPr="00A866C0">
        <w:rPr>
          <w:rFonts w:ascii="StobiSerif Regular" w:hAnsi="StobiSerif Regular"/>
          <w:sz w:val="24"/>
          <w:szCs w:val="24"/>
          <w:lang w:val="mk-MK"/>
        </w:rPr>
        <w:t xml:space="preserve">) </w:t>
      </w:r>
      <w:r w:rsidR="00A866C0">
        <w:rPr>
          <w:rFonts w:ascii="StobiSerif Regular" w:hAnsi="StobiSerif Regular"/>
          <w:sz w:val="24"/>
          <w:szCs w:val="24"/>
          <w:lang w:val="mk-MK"/>
        </w:rPr>
        <w:t xml:space="preserve">и </w:t>
      </w:r>
      <w:r w:rsidR="00A866C0" w:rsidRPr="00A866C0">
        <w:rPr>
          <w:rFonts w:ascii="StobiSerif Regular" w:hAnsi="StobiSerif Regular"/>
          <w:sz w:val="24"/>
          <w:szCs w:val="24"/>
          <w:lang w:val="mk-MK"/>
        </w:rPr>
        <w:t>самосто</w:t>
      </w:r>
      <w:r w:rsidR="00A866C0">
        <w:rPr>
          <w:rFonts w:ascii="StobiSerif Regular" w:hAnsi="StobiSerif Regular"/>
          <w:sz w:val="24"/>
          <w:szCs w:val="24"/>
          <w:lang w:val="mk-MK"/>
        </w:rPr>
        <w:t>ј</w:t>
      </w:r>
      <w:r w:rsidR="00A866C0" w:rsidRPr="00A866C0">
        <w:rPr>
          <w:rFonts w:ascii="StobiSerif Regular" w:hAnsi="StobiSerif Regular"/>
          <w:sz w:val="24"/>
          <w:szCs w:val="24"/>
          <w:lang w:val="mk-MK"/>
        </w:rPr>
        <w:t>н</w:t>
      </w:r>
      <w:r w:rsidR="00A866C0">
        <w:rPr>
          <w:rFonts w:ascii="StobiSerif Regular" w:hAnsi="StobiSerif Regular"/>
          <w:sz w:val="24"/>
          <w:szCs w:val="24"/>
          <w:lang w:val="mk-MK"/>
        </w:rPr>
        <w:t>и</w:t>
      </w:r>
      <w:r w:rsidR="00A866C0" w:rsidRPr="00A866C0">
        <w:rPr>
          <w:rFonts w:ascii="StobiSerif Regular" w:hAnsi="StobiSerif Regular"/>
          <w:sz w:val="24"/>
          <w:szCs w:val="24"/>
          <w:lang w:val="mk-MK"/>
        </w:rPr>
        <w:t xml:space="preserve"> истражувач</w:t>
      </w:r>
      <w:r w:rsidR="00A866C0">
        <w:rPr>
          <w:rFonts w:ascii="StobiSerif Regular" w:hAnsi="StobiSerif Regular"/>
          <w:sz w:val="24"/>
          <w:szCs w:val="24"/>
          <w:lang w:val="mk-MK"/>
        </w:rPr>
        <w:t>и</w:t>
      </w:r>
      <w:r w:rsidR="00A866C0" w:rsidRPr="00A866C0">
        <w:rPr>
          <w:rFonts w:ascii="StobiSerif Regular" w:hAnsi="StobiSerif Regular"/>
          <w:sz w:val="24"/>
          <w:szCs w:val="24"/>
          <w:lang w:val="mk-MK"/>
        </w:rPr>
        <w:t xml:space="preserve"> (</w:t>
      </w:r>
      <w:r w:rsidR="00A866C0">
        <w:rPr>
          <w:rFonts w:ascii="StobiSerif Regular" w:hAnsi="StobiSerif Regular"/>
          <w:sz w:val="24"/>
          <w:szCs w:val="24"/>
          <w:lang w:val="mk-MK"/>
        </w:rPr>
        <w:t xml:space="preserve">вкупно </w:t>
      </w:r>
      <w:r w:rsidR="00A866C0" w:rsidRPr="00A866C0">
        <w:rPr>
          <w:rFonts w:ascii="StobiSerif Regular" w:hAnsi="StobiSerif Regular"/>
          <w:sz w:val="24"/>
          <w:szCs w:val="24"/>
          <w:lang w:val="mk-MK"/>
        </w:rPr>
        <w:t>6)</w:t>
      </w:r>
      <w:r w:rsidR="00A866C0">
        <w:rPr>
          <w:rFonts w:ascii="StobiSerif Regular" w:hAnsi="StobiSerif Regular"/>
          <w:sz w:val="24"/>
          <w:szCs w:val="24"/>
          <w:lang w:val="mk-MK"/>
        </w:rPr>
        <w:t>.</w:t>
      </w:r>
    </w:p>
    <w:p w14:paraId="208D8DF8" w14:textId="08261C46" w:rsidR="00F35A3F"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 xml:space="preserve">Министерството за образование и наука на Република Северна Македонија </w:t>
      </w:r>
      <w:r w:rsidR="00D0068E">
        <w:rPr>
          <w:rFonts w:ascii="StobiSerif Regular" w:hAnsi="StobiSerif Regular"/>
          <w:sz w:val="24"/>
          <w:szCs w:val="24"/>
          <w:lang w:val="mk-MK"/>
        </w:rPr>
        <w:t>ги</w:t>
      </w:r>
      <w:r w:rsidRPr="00795779">
        <w:rPr>
          <w:rFonts w:ascii="StobiSerif Regular" w:hAnsi="StobiSerif Regular"/>
          <w:sz w:val="24"/>
          <w:szCs w:val="24"/>
          <w:lang w:val="mk-MK"/>
        </w:rPr>
        <w:t xml:space="preserve"> достав</w:t>
      </w:r>
      <w:r w:rsidR="00D0068E">
        <w:rPr>
          <w:rFonts w:ascii="StobiSerif Regular" w:hAnsi="StobiSerif Regular"/>
          <w:sz w:val="24"/>
          <w:szCs w:val="24"/>
          <w:lang w:val="mk-MK"/>
        </w:rPr>
        <w:t>и</w:t>
      </w:r>
      <w:r w:rsidRPr="00795779">
        <w:rPr>
          <w:rFonts w:ascii="StobiSerif Regular" w:hAnsi="StobiSerif Regular"/>
          <w:sz w:val="24"/>
          <w:szCs w:val="24"/>
          <w:lang w:val="mk-MK"/>
        </w:rPr>
        <w:t xml:space="preserve"> прашалниците </w:t>
      </w:r>
      <w:r w:rsidR="00D0068E">
        <w:rPr>
          <w:rFonts w:ascii="StobiSerif Regular" w:hAnsi="StobiSerif Regular"/>
          <w:sz w:val="24"/>
          <w:szCs w:val="24"/>
          <w:lang w:val="mk-MK"/>
        </w:rPr>
        <w:t>до сите јавни</w:t>
      </w:r>
      <w:r w:rsidR="00BA22C3">
        <w:rPr>
          <w:rFonts w:ascii="StobiSerif Regular" w:hAnsi="StobiSerif Regular"/>
          <w:sz w:val="24"/>
          <w:szCs w:val="24"/>
          <w:lang w:val="mk-MK"/>
        </w:rPr>
        <w:t xml:space="preserve"> универзитети</w:t>
      </w:r>
      <w:r w:rsidR="00F35A3F">
        <w:rPr>
          <w:rFonts w:ascii="StobiSerif Regular" w:hAnsi="StobiSerif Regular"/>
          <w:sz w:val="24"/>
          <w:szCs w:val="24"/>
          <w:lang w:val="mk-MK"/>
        </w:rPr>
        <w:t xml:space="preserve">: Универзитет „Св. </w:t>
      </w:r>
      <w:r w:rsidR="00F35A3F">
        <w:rPr>
          <w:rFonts w:ascii="StobiSerif Regular" w:hAnsi="StobiSerif Regular"/>
          <w:sz w:val="24"/>
          <w:szCs w:val="24"/>
          <w:lang w:val="mk-MK"/>
        </w:rPr>
        <w:lastRenderedPageBreak/>
        <w:t>Кирил и Методиј“-Скопје</w:t>
      </w:r>
      <w:r w:rsidR="00BA22C3">
        <w:rPr>
          <w:rFonts w:ascii="StobiSerif Regular" w:hAnsi="StobiSerif Regular"/>
          <w:sz w:val="24"/>
          <w:szCs w:val="24"/>
          <w:lang w:val="mk-MK"/>
        </w:rPr>
        <w:t>,</w:t>
      </w:r>
      <w:r w:rsidR="00F35A3F">
        <w:rPr>
          <w:rFonts w:ascii="StobiSerif Regular" w:hAnsi="StobiSerif Regular"/>
          <w:sz w:val="24"/>
          <w:szCs w:val="24"/>
          <w:lang w:val="mk-MK"/>
        </w:rPr>
        <w:t xml:space="preserve"> Универзитет „Св. Климент Охридски“-Битола, Универзитет Мајка Тереза, Универзитет во Тетово, </w:t>
      </w:r>
      <w:r w:rsidR="00F35A3F" w:rsidRPr="00F35A3F">
        <w:rPr>
          <w:rFonts w:ascii="StobiSerif Regular" w:hAnsi="StobiSerif Regular"/>
          <w:sz w:val="24"/>
          <w:szCs w:val="24"/>
          <w:lang w:val="mk-MK"/>
        </w:rPr>
        <w:t>Универзитет „Св. Апостол Павле“-Охрид</w:t>
      </w:r>
      <w:r w:rsidR="00F35A3F">
        <w:rPr>
          <w:rFonts w:ascii="StobiSerif Regular" w:hAnsi="StobiSerif Regular"/>
          <w:sz w:val="24"/>
          <w:szCs w:val="24"/>
          <w:lang w:val="mk-MK"/>
        </w:rPr>
        <w:t xml:space="preserve"> и Универзитет „Гоце Делчев“-Штип. </w:t>
      </w:r>
    </w:p>
    <w:p w14:paraId="5C04C091" w14:textId="11A9B489" w:rsidR="00084E21" w:rsidRDefault="00084E21" w:rsidP="00795779">
      <w:pPr>
        <w:jc w:val="both"/>
        <w:rPr>
          <w:rFonts w:ascii="StobiSerif Regular" w:hAnsi="StobiSerif Regular"/>
          <w:sz w:val="24"/>
          <w:szCs w:val="24"/>
          <w:lang w:val="mk-MK"/>
        </w:rPr>
      </w:pPr>
      <w:r>
        <w:rPr>
          <w:rFonts w:ascii="StobiSerif Regular" w:hAnsi="StobiSerif Regular"/>
          <w:sz w:val="24"/>
          <w:szCs w:val="24"/>
          <w:lang w:val="mk-MK"/>
        </w:rPr>
        <w:t>До јавните научни установи: ЈНУ Институт за старословенска култура, ЈНУ Институт за македонски јазик, ЈНУ Институт за македонска литература, ЈНУ Институт за национална историја, ЈНУ Институт за интелектуална сопственост, ЈНУ Институт за филм, ЈНУ Институт за фолклор, ЈНУ Хидробиолошки завод и ЈНУ Институт за културно</w:t>
      </w:r>
      <w:r w:rsidR="00EC07F3">
        <w:rPr>
          <w:rFonts w:ascii="StobiSerif Regular" w:hAnsi="StobiSerif Regular"/>
          <w:sz w:val="24"/>
          <w:szCs w:val="24"/>
          <w:lang w:val="mk-MK"/>
        </w:rPr>
        <w:t xml:space="preserve"> и духовно</w:t>
      </w:r>
      <w:r>
        <w:rPr>
          <w:rFonts w:ascii="StobiSerif Regular" w:hAnsi="StobiSerif Regular"/>
          <w:sz w:val="24"/>
          <w:szCs w:val="24"/>
          <w:lang w:val="mk-MK"/>
        </w:rPr>
        <w:t xml:space="preserve"> наследство на Албанците.</w:t>
      </w:r>
    </w:p>
    <w:p w14:paraId="7BF85C24" w14:textId="7A4528A7" w:rsidR="00084E21" w:rsidRPr="00F35A3F" w:rsidRDefault="00055E3D" w:rsidP="00795779">
      <w:pPr>
        <w:jc w:val="both"/>
        <w:rPr>
          <w:rFonts w:ascii="StobiSerif Regular" w:hAnsi="StobiSerif Regular"/>
          <w:sz w:val="24"/>
          <w:szCs w:val="24"/>
          <w:u w:val="single"/>
          <w:lang w:val="mk-MK"/>
        </w:rPr>
      </w:pPr>
      <w:r>
        <w:rPr>
          <w:rFonts w:ascii="StobiSerif Regular" w:hAnsi="StobiSerif Regular"/>
          <w:sz w:val="24"/>
          <w:szCs w:val="24"/>
          <w:lang w:val="mk-MK"/>
        </w:rPr>
        <w:t xml:space="preserve">Исто, прашалникот беше доставен до сите </w:t>
      </w:r>
      <w:r w:rsidR="00084E21">
        <w:rPr>
          <w:rFonts w:ascii="StobiSerif Regular" w:hAnsi="StobiSerif Regular"/>
          <w:sz w:val="24"/>
          <w:szCs w:val="24"/>
          <w:lang w:val="mk-MK"/>
        </w:rPr>
        <w:t>приватни научни установи</w:t>
      </w:r>
      <w:r>
        <w:rPr>
          <w:rFonts w:ascii="StobiSerif Regular" w:hAnsi="StobiSerif Regular"/>
          <w:sz w:val="24"/>
          <w:szCs w:val="24"/>
          <w:lang w:val="mk-MK"/>
        </w:rPr>
        <w:t xml:space="preserve"> и приватните универзитети во Република Северна Македонија</w:t>
      </w:r>
    </w:p>
    <w:p w14:paraId="10AB4AAE" w14:textId="50BF52F9" w:rsidR="00F26A73" w:rsidRDefault="00F26A73" w:rsidP="00795779">
      <w:pPr>
        <w:jc w:val="both"/>
        <w:rPr>
          <w:rFonts w:ascii="StobiSerif Regular" w:hAnsi="StobiSerif Regular"/>
          <w:sz w:val="24"/>
          <w:szCs w:val="24"/>
          <w:lang w:val="mk-MK"/>
        </w:rPr>
      </w:pPr>
      <w:r>
        <w:rPr>
          <w:rFonts w:ascii="StobiSerif Regular" w:hAnsi="StobiSerif Regular"/>
          <w:sz w:val="24"/>
          <w:szCs w:val="24"/>
          <w:lang w:val="mk-MK"/>
        </w:rPr>
        <w:t xml:space="preserve">На доставените прашалници одговорија вкупно </w:t>
      </w:r>
      <w:r w:rsidR="0064593A">
        <w:rPr>
          <w:rFonts w:ascii="StobiSerif Regular" w:hAnsi="StobiSerif Regular"/>
          <w:sz w:val="24"/>
          <w:szCs w:val="24"/>
          <w:lang w:val="mk-MK"/>
        </w:rPr>
        <w:t>1</w:t>
      </w:r>
      <w:r w:rsidR="00FD0F0E">
        <w:rPr>
          <w:rFonts w:ascii="StobiSerif Regular" w:hAnsi="StobiSerif Regular"/>
          <w:sz w:val="24"/>
          <w:szCs w:val="24"/>
          <w:lang w:val="mk-MK"/>
        </w:rPr>
        <w:t>7</w:t>
      </w:r>
      <w:r w:rsidR="0064593A">
        <w:rPr>
          <w:rFonts w:ascii="StobiSerif Regular" w:hAnsi="StobiSerif Regular"/>
          <w:sz w:val="24"/>
          <w:szCs w:val="24"/>
          <w:lang w:val="mk-MK"/>
        </w:rPr>
        <w:t xml:space="preserve"> </w:t>
      </w:r>
      <w:r>
        <w:rPr>
          <w:rFonts w:ascii="StobiSerif Regular" w:hAnsi="StobiSerif Regular"/>
          <w:sz w:val="24"/>
          <w:szCs w:val="24"/>
          <w:lang w:val="mk-MK"/>
        </w:rPr>
        <w:t>субјекти кои вршат научно-истражувачка дејност</w:t>
      </w:r>
      <w:r w:rsidR="00FD0F0E">
        <w:rPr>
          <w:rFonts w:ascii="StobiSerif Regular" w:hAnsi="StobiSerif Regular"/>
          <w:sz w:val="24"/>
          <w:szCs w:val="24"/>
          <w:lang w:val="mk-MK"/>
        </w:rPr>
        <w:t xml:space="preserve"> и тоа: Универзитет „Св. Кирил и Методиј“-Скопје, Универзитет Тетово, Универзитет „Св. Климент Охридски“-Битола, Универзитет „Гоце Делчев“-Штип, Универзитет Мајка Тереза, Универзитет на Југоисточна Европа, Македонска академија на науките и уметностите, ЈНУ Институт за македонски јазик, ЈНУ Институт за македонска литература, ЈНУ Институт за </w:t>
      </w:r>
      <w:r w:rsidR="006946B4">
        <w:rPr>
          <w:rFonts w:ascii="StobiSerif Regular" w:hAnsi="StobiSerif Regular"/>
          <w:sz w:val="24"/>
          <w:szCs w:val="24"/>
          <w:lang w:val="mk-MK"/>
        </w:rPr>
        <w:t xml:space="preserve">културно и духовно наследство на Албанците, </w:t>
      </w:r>
      <w:r w:rsidR="00623292">
        <w:rPr>
          <w:rFonts w:ascii="StobiSerif Regular" w:hAnsi="StobiSerif Regular"/>
          <w:sz w:val="24"/>
          <w:szCs w:val="24"/>
          <w:lang w:val="mk-MK"/>
        </w:rPr>
        <w:t xml:space="preserve"> </w:t>
      </w:r>
      <w:r w:rsidR="00EC07F3">
        <w:rPr>
          <w:rFonts w:ascii="StobiSerif Regular" w:hAnsi="StobiSerif Regular"/>
          <w:sz w:val="24"/>
          <w:szCs w:val="24"/>
          <w:lang w:val="mk-MK"/>
        </w:rPr>
        <w:t xml:space="preserve">ЈНУ Хидробиолошки завод, </w:t>
      </w:r>
      <w:r w:rsidR="00623292">
        <w:rPr>
          <w:rFonts w:ascii="StobiSerif Regular" w:hAnsi="StobiSerif Regular"/>
          <w:sz w:val="24"/>
          <w:szCs w:val="24"/>
          <w:lang w:val="mk-MK"/>
        </w:rPr>
        <w:t>ЈНУ Институт за фолклор, ЈНУ Институт за старословенска култура, Американ Колеџ, Меѓународен Балкански Универзитет, МИТ Универзитет и приватен научен инсти</w:t>
      </w:r>
      <w:r w:rsidR="00D80AD9">
        <w:rPr>
          <w:rFonts w:ascii="StobiSerif Regular" w:hAnsi="StobiSerif Regular"/>
          <w:sz w:val="24"/>
          <w:szCs w:val="24"/>
          <w:lang w:val="mk-MK"/>
        </w:rPr>
        <w:t>т</w:t>
      </w:r>
      <w:r w:rsidR="00623292">
        <w:rPr>
          <w:rFonts w:ascii="StobiSerif Regular" w:hAnsi="StobiSerif Regular"/>
          <w:sz w:val="24"/>
          <w:szCs w:val="24"/>
          <w:lang w:val="mk-MK"/>
        </w:rPr>
        <w:t>ут Институт за роботика и современи композити-Прилеп.</w:t>
      </w:r>
    </w:p>
    <w:p w14:paraId="74FBBACE" w14:textId="03D5B0B9"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 xml:space="preserve">Анкетниот прашалник е даден во Прилог </w:t>
      </w:r>
      <w:r w:rsidR="00325176">
        <w:rPr>
          <w:rFonts w:ascii="StobiSerif Regular" w:hAnsi="StobiSerif Regular"/>
          <w:sz w:val="24"/>
          <w:szCs w:val="24"/>
          <w:lang w:val="mk-MK"/>
        </w:rPr>
        <w:t>2</w:t>
      </w:r>
      <w:r w:rsidR="00B0696D">
        <w:rPr>
          <w:rFonts w:ascii="StobiSerif Regular" w:hAnsi="StobiSerif Regular"/>
          <w:sz w:val="24"/>
          <w:szCs w:val="24"/>
          <w:lang w:val="mk-MK"/>
        </w:rPr>
        <w:t>.</w:t>
      </w:r>
    </w:p>
    <w:p w14:paraId="6E8E580E" w14:textId="44B03DDD" w:rsidR="00795779" w:rsidRPr="00795779" w:rsidRDefault="00F4246B" w:rsidP="005A77F2">
      <w:pPr>
        <w:pStyle w:val="Heading1"/>
        <w:ind w:firstLine="720"/>
        <w:jc w:val="both"/>
        <w:rPr>
          <w:lang w:val="mk-MK"/>
        </w:rPr>
      </w:pPr>
      <w:r>
        <w:rPr>
          <w:lang w:val="mk-MK"/>
        </w:rPr>
        <w:t xml:space="preserve">3.2 </w:t>
      </w:r>
      <w:r w:rsidR="00795779" w:rsidRPr="00795779">
        <w:rPr>
          <w:lang w:val="mk-MK"/>
        </w:rPr>
        <w:t>Тековна правна и политичка рамка за развој на</w:t>
      </w:r>
      <w:r w:rsidR="003355BB">
        <w:rPr>
          <w:lang w:val="mk-MK"/>
        </w:rPr>
        <w:t xml:space="preserve"> </w:t>
      </w:r>
      <w:r w:rsidR="00795779" w:rsidRPr="00795779">
        <w:rPr>
          <w:lang w:val="mk-MK"/>
        </w:rPr>
        <w:t>истражувачката инфраструктура</w:t>
      </w:r>
    </w:p>
    <w:p w14:paraId="65D50872"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 xml:space="preserve">Министерството за образование и наука е одговорно за развојот на научните истражувања, на високообразовниот систем и за технолошкиот развој. Правната рамка за истражувачките активности во Република Северна Македонија е дефинирана со Законот за научно-истражувачката дејност. Со овој закон се уредуваат начелата, целите, остварувањето на научно-истражувачката дејност, субјектите на научно-истражувачката дејност и начинот на финансирање на научно-истражувачката дејност. Во членот 2 од овој закон поимот „истражувачки инфраструктури“ е дефиниран на следниов начин: </w:t>
      </w:r>
    </w:p>
    <w:p w14:paraId="38B1E4E4"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lastRenderedPageBreak/>
        <w:t>„Научно-истражувачка инфраструктура се објекти, лаборатории и опитни станици, иновациони центри, сметачки центри, научна опрема, библиотечно-информациони и реферални центри, архивска и издавачка документација, како и сѐ друго што придонесува за научни истражувања“.</w:t>
      </w:r>
    </w:p>
    <w:p w14:paraId="168AE828" w14:textId="09FCF34E" w:rsidR="004C1585" w:rsidRPr="004C1585" w:rsidRDefault="004C1585" w:rsidP="004C1585">
      <w:pPr>
        <w:jc w:val="both"/>
        <w:rPr>
          <w:rFonts w:ascii="StobiSerif Regular" w:hAnsi="StobiSerif Regular"/>
          <w:sz w:val="24"/>
          <w:szCs w:val="24"/>
          <w:lang w:val="mk-MK"/>
        </w:rPr>
      </w:pPr>
      <w:r w:rsidRPr="004C1585">
        <w:rPr>
          <w:rFonts w:ascii="StobiSerif Regular" w:hAnsi="StobiSerif Regular"/>
          <w:sz w:val="24"/>
          <w:szCs w:val="24"/>
          <w:lang w:val="mk-MK"/>
        </w:rPr>
        <w:t>Правната рамка ја чинат Законот за научно-истражувачка дејност – донесен уште во 2008 година досега 1</w:t>
      </w:r>
      <w:r w:rsidR="00233544">
        <w:rPr>
          <w:rFonts w:ascii="StobiSerif Regular" w:hAnsi="StobiSerif Regular"/>
          <w:sz w:val="24"/>
          <w:szCs w:val="24"/>
          <w:lang w:val="mk-MK"/>
        </w:rPr>
        <w:t>4</w:t>
      </w:r>
      <w:r w:rsidRPr="004C1585">
        <w:rPr>
          <w:rFonts w:ascii="StobiSerif Regular" w:hAnsi="StobiSerif Regular"/>
          <w:sz w:val="24"/>
          <w:szCs w:val="24"/>
          <w:lang w:val="mk-MK"/>
        </w:rPr>
        <w:t xml:space="preserve"> пати менуван и дополнуван („Службен весник на</w:t>
      </w:r>
      <w:r w:rsidR="00314D90">
        <w:rPr>
          <w:rFonts w:ascii="StobiSerif Regular" w:hAnsi="StobiSerif Regular"/>
          <w:sz w:val="24"/>
          <w:szCs w:val="24"/>
          <w:lang w:val="mk-MK"/>
        </w:rPr>
        <w:t xml:space="preserve"> </w:t>
      </w:r>
      <w:r w:rsidRPr="004C1585">
        <w:rPr>
          <w:rFonts w:ascii="StobiSerif Regular" w:hAnsi="StobiSerif Regular"/>
          <w:sz w:val="24"/>
          <w:szCs w:val="24"/>
          <w:lang w:val="mk-MK"/>
        </w:rPr>
        <w:t>Република Македонија” бр. 46/08, 103/08, 24/11, 80/12, 24/13, 147/13, 41/14, 145/15, 154/15, 30/16 и 53/16 и „Службен весник на Република Северна Македонија“ бр.257/20, 163/21</w:t>
      </w:r>
      <w:r w:rsidR="006B117E">
        <w:rPr>
          <w:rFonts w:ascii="StobiSerif Regular" w:hAnsi="StobiSerif Regular"/>
          <w:sz w:val="24"/>
          <w:szCs w:val="24"/>
          <w:lang w:val="mk-MK"/>
        </w:rPr>
        <w:t>,</w:t>
      </w:r>
      <w:r w:rsidRPr="004C1585">
        <w:rPr>
          <w:rFonts w:ascii="StobiSerif Regular" w:hAnsi="StobiSerif Regular"/>
          <w:sz w:val="24"/>
          <w:szCs w:val="24"/>
          <w:lang w:val="mk-MK"/>
        </w:rPr>
        <w:t xml:space="preserve"> 64/24</w:t>
      </w:r>
      <w:r w:rsidR="006B117E">
        <w:rPr>
          <w:rFonts w:ascii="StobiSerif Regular" w:hAnsi="StobiSerif Regular"/>
          <w:sz w:val="24"/>
          <w:szCs w:val="24"/>
          <w:lang w:val="mk-MK"/>
        </w:rPr>
        <w:t xml:space="preserve"> и 235/24</w:t>
      </w:r>
      <w:r w:rsidRPr="004C1585">
        <w:rPr>
          <w:rFonts w:ascii="StobiSerif Regular" w:hAnsi="StobiSerif Regular"/>
          <w:sz w:val="24"/>
          <w:szCs w:val="24"/>
          <w:lang w:val="mk-MK"/>
        </w:rPr>
        <w:t>), Законот за високо образование (“Службен весник на Република Македонија” бр.82/2018) како и Законот за Македонска академија за наука и уметност (“Службен весник на Република Северна Македонија” бр. 13/96, 13/96,</w:t>
      </w:r>
      <w:r>
        <w:rPr>
          <w:rFonts w:ascii="StobiSerif Regular" w:hAnsi="StobiSerif Regular"/>
          <w:sz w:val="24"/>
          <w:szCs w:val="24"/>
          <w:lang w:val="mk-MK"/>
        </w:rPr>
        <w:t xml:space="preserve"> </w:t>
      </w:r>
      <w:r w:rsidRPr="004C1585">
        <w:rPr>
          <w:rFonts w:ascii="StobiSerif Regular" w:hAnsi="StobiSerif Regular"/>
          <w:sz w:val="24"/>
          <w:szCs w:val="24"/>
          <w:lang w:val="mk-MK"/>
        </w:rPr>
        <w:t xml:space="preserve">бр.5/2009 и 59/2012). </w:t>
      </w:r>
    </w:p>
    <w:p w14:paraId="0B8B421C" w14:textId="5D39CC12" w:rsidR="004C1585" w:rsidRPr="004C1585" w:rsidRDefault="004C1585" w:rsidP="004C1585">
      <w:pPr>
        <w:jc w:val="both"/>
        <w:rPr>
          <w:rFonts w:ascii="StobiSerif Regular" w:hAnsi="StobiSerif Regular"/>
          <w:sz w:val="24"/>
          <w:szCs w:val="24"/>
          <w:lang w:val="mk-MK"/>
        </w:rPr>
      </w:pPr>
      <w:r w:rsidRPr="004C1585">
        <w:rPr>
          <w:rFonts w:ascii="StobiSerif Regular" w:hAnsi="StobiSerif Regular"/>
          <w:sz w:val="24"/>
          <w:szCs w:val="24"/>
          <w:lang w:val="mk-MK"/>
        </w:rPr>
        <w:t>За меѓународната соработка (мултилатерала и билатерала) релевантен е и Закон</w:t>
      </w:r>
      <w:r w:rsidR="00443761">
        <w:rPr>
          <w:rFonts w:ascii="StobiSerif Regular" w:hAnsi="StobiSerif Regular"/>
          <w:sz w:val="24"/>
          <w:szCs w:val="24"/>
          <w:lang w:val="mk-MK"/>
        </w:rPr>
        <w:t>от</w:t>
      </w:r>
      <w:r w:rsidRPr="004C1585">
        <w:rPr>
          <w:rFonts w:ascii="StobiSerif Regular" w:hAnsi="StobiSerif Regular"/>
          <w:sz w:val="24"/>
          <w:szCs w:val="24"/>
          <w:lang w:val="mk-MK"/>
        </w:rPr>
        <w:t xml:space="preserve"> за склучување, ратификација и извршување на меѓународни договори („Службен весник на Република Македонија“ бр.5/98). </w:t>
      </w:r>
    </w:p>
    <w:p w14:paraId="50D950CE" w14:textId="51835787" w:rsidR="004C1585" w:rsidRPr="004C1585" w:rsidRDefault="004C1585" w:rsidP="004C1585">
      <w:pPr>
        <w:jc w:val="both"/>
        <w:rPr>
          <w:rFonts w:ascii="StobiSerif Regular" w:hAnsi="StobiSerif Regular"/>
          <w:sz w:val="24"/>
          <w:szCs w:val="24"/>
          <w:lang w:val="mk-MK"/>
        </w:rPr>
      </w:pPr>
      <w:r w:rsidRPr="004C1585">
        <w:rPr>
          <w:rFonts w:ascii="StobiSerif Regular" w:hAnsi="StobiSerif Regular"/>
          <w:sz w:val="24"/>
          <w:szCs w:val="24"/>
          <w:lang w:val="mk-MK"/>
        </w:rPr>
        <w:t xml:space="preserve"> Во однос на иновациите и патентите законската рамка ја сочинуваат Закон</w:t>
      </w:r>
      <w:r w:rsidR="00D80AD9">
        <w:rPr>
          <w:rFonts w:ascii="StobiSerif Regular" w:hAnsi="StobiSerif Regular"/>
          <w:sz w:val="24"/>
          <w:szCs w:val="24"/>
          <w:lang w:val="mk-MK"/>
        </w:rPr>
        <w:t>от</w:t>
      </w:r>
      <w:r w:rsidR="00233544">
        <w:rPr>
          <w:rFonts w:ascii="StobiSerif Regular" w:hAnsi="StobiSerif Regular"/>
          <w:sz w:val="24"/>
          <w:szCs w:val="24"/>
          <w:lang w:val="mk-MK"/>
        </w:rPr>
        <w:t xml:space="preserve"> за</w:t>
      </w:r>
      <w:r w:rsidR="00314D90">
        <w:rPr>
          <w:rFonts w:ascii="StobiSerif Regular" w:hAnsi="StobiSerif Regular"/>
          <w:sz w:val="24"/>
          <w:szCs w:val="24"/>
          <w:lang w:val="mk-MK"/>
        </w:rPr>
        <w:t xml:space="preserve"> </w:t>
      </w:r>
      <w:r w:rsidRPr="004C1585">
        <w:rPr>
          <w:rFonts w:ascii="StobiSerif Regular" w:hAnsi="StobiSerif Regular"/>
          <w:sz w:val="24"/>
          <w:szCs w:val="24"/>
          <w:lang w:val="mk-MK"/>
        </w:rPr>
        <w:t>иноваци</w:t>
      </w:r>
      <w:r w:rsidR="00233544">
        <w:rPr>
          <w:rFonts w:ascii="StobiSerif Regular" w:hAnsi="StobiSerif Regular"/>
          <w:sz w:val="24"/>
          <w:szCs w:val="24"/>
          <w:lang w:val="mk-MK"/>
        </w:rPr>
        <w:t xml:space="preserve">ска дејност </w:t>
      </w:r>
      <w:r w:rsidRPr="004C1585">
        <w:rPr>
          <w:rFonts w:ascii="StobiSerif Regular" w:hAnsi="StobiSerif Regular"/>
          <w:sz w:val="24"/>
          <w:szCs w:val="24"/>
          <w:lang w:val="mk-MK"/>
        </w:rPr>
        <w:t>(“Службен весник на Република Македонија” бр. 79/13, 137/13, 41/14, 44/15, 6/16, 53/16, 190/16 и 64/18</w:t>
      </w:r>
      <w:r w:rsidR="006B117E">
        <w:rPr>
          <w:rFonts w:ascii="StobiSerif Regular" w:hAnsi="StobiSerif Regular"/>
          <w:sz w:val="24"/>
          <w:szCs w:val="24"/>
          <w:lang w:val="mk-MK"/>
        </w:rPr>
        <w:t xml:space="preserve"> и „Службен весник на Република Северна Македонија“ бр. 235/24</w:t>
      </w:r>
      <w:r w:rsidR="00314D90">
        <w:rPr>
          <w:rFonts w:ascii="StobiSerif Regular" w:hAnsi="StobiSerif Regular"/>
          <w:sz w:val="24"/>
          <w:szCs w:val="24"/>
          <w:lang w:val="mk-MK"/>
        </w:rPr>
        <w:t>)</w:t>
      </w:r>
      <w:r w:rsidRPr="004C1585">
        <w:rPr>
          <w:rFonts w:ascii="StobiSerif Regular" w:hAnsi="StobiSerif Regular"/>
          <w:sz w:val="24"/>
          <w:szCs w:val="24"/>
          <w:lang w:val="mk-MK"/>
        </w:rPr>
        <w:t xml:space="preserve"> и Законот за индустриска сопственост, („Службен весник на Република Македонија“ бр. 21/2009, 24/2011, 12/2014, 152/2015, 53/2016, 83/2018 и 31/2020</w:t>
      </w:r>
      <w:r w:rsidR="00314D90">
        <w:rPr>
          <w:rFonts w:ascii="StobiSerif Regular" w:hAnsi="StobiSerif Regular"/>
          <w:sz w:val="24"/>
          <w:szCs w:val="24"/>
          <w:lang w:val="mk-MK"/>
        </w:rPr>
        <w:t>)</w:t>
      </w:r>
      <w:r w:rsidR="00233544">
        <w:rPr>
          <w:rFonts w:ascii="StobiSerif Regular" w:hAnsi="StobiSerif Regular"/>
          <w:sz w:val="24"/>
          <w:szCs w:val="24"/>
          <w:lang w:val="mk-MK"/>
        </w:rPr>
        <w:t>.</w:t>
      </w:r>
    </w:p>
    <w:p w14:paraId="5314BA17" w14:textId="74D15391" w:rsidR="004C1585" w:rsidRPr="004C1585" w:rsidRDefault="004C1585" w:rsidP="004C1585">
      <w:pPr>
        <w:jc w:val="both"/>
        <w:rPr>
          <w:rFonts w:ascii="StobiSerif Regular" w:hAnsi="StobiSerif Regular"/>
          <w:sz w:val="24"/>
          <w:szCs w:val="24"/>
          <w:lang w:val="mk-MK"/>
        </w:rPr>
      </w:pPr>
      <w:r w:rsidRPr="004C1585">
        <w:rPr>
          <w:rFonts w:ascii="StobiSerif Regular" w:hAnsi="StobiSerif Regular"/>
          <w:sz w:val="24"/>
          <w:szCs w:val="24"/>
          <w:lang w:val="mk-MK"/>
        </w:rPr>
        <w:t>Правната рамка се заокружува со подзаконските акти: Правилник за стандардите и нормативите за основање на научни институти и завршење на научноистражувачка дејност („Службен весник на Република Северна Македонија“ бр. 245/22), Правилник со кој се утврдуваат стручните и научните називи (Службен весник 125/2023 од 15.06.2023</w:t>
      </w:r>
      <w:r w:rsidR="00D80AD9">
        <w:rPr>
          <w:rFonts w:ascii="StobiSerif Regular" w:hAnsi="StobiSerif Regular"/>
          <w:sz w:val="24"/>
          <w:szCs w:val="24"/>
          <w:lang w:val="mk-MK"/>
        </w:rPr>
        <w:t xml:space="preserve"> година</w:t>
      </w:r>
      <w:r w:rsidRPr="004C1585">
        <w:rPr>
          <w:rFonts w:ascii="StobiSerif Regular" w:hAnsi="StobiSerif Regular"/>
          <w:sz w:val="24"/>
          <w:szCs w:val="24"/>
          <w:lang w:val="mk-MK"/>
        </w:rPr>
        <w:t>, Службен весник 194 од 18.9.2023 година). Еден дел од правилниците од оваа област (Правилник за начинот и постапката за избор во повисоко научно звање, Правилник за постапката и поблиските критериуми за предвремен избор во научни звања, Правилник за постапката и поблиските критериуми за софинансирање на издавачката дејност, Правилник за начинот и постапката за финансирање на научно-истражувачки проекти односно програми, Правилник за изменување на правилникот за начинот и постапката за финансирање, создавање и усовршување на научно - истражувачките кадри, сите</w:t>
      </w:r>
      <w:r w:rsidR="00920E6E">
        <w:rPr>
          <w:rFonts w:ascii="StobiSerif Regular" w:hAnsi="StobiSerif Regular"/>
          <w:sz w:val="24"/>
          <w:szCs w:val="24"/>
          <w:lang w:val="mk-MK"/>
        </w:rPr>
        <w:t xml:space="preserve"> </w:t>
      </w:r>
      <w:r w:rsidRPr="004C1585">
        <w:rPr>
          <w:rFonts w:ascii="StobiSerif Regular" w:hAnsi="StobiSerif Regular"/>
          <w:sz w:val="24"/>
          <w:szCs w:val="24"/>
          <w:lang w:val="mk-MK"/>
        </w:rPr>
        <w:t xml:space="preserve">објавени во Службен Весник на РМ, бр. 82 од 2009 година и Правилник за посебните критериуми за прогласување и надворешна евалуација на </w:t>
      </w:r>
      <w:r w:rsidRPr="004C1585">
        <w:rPr>
          <w:rFonts w:ascii="StobiSerif Regular" w:hAnsi="StobiSerif Regular"/>
          <w:sz w:val="24"/>
          <w:szCs w:val="24"/>
          <w:lang w:val="mk-MK"/>
        </w:rPr>
        <w:lastRenderedPageBreak/>
        <w:t>научните центри на извонредност објавен во Службен Весник на РМ, бр. 35 од 2014 година, во дел не се усогласени со новиот З</w:t>
      </w:r>
      <w:r w:rsidR="00920E6E">
        <w:rPr>
          <w:rFonts w:ascii="StobiSerif Regular" w:hAnsi="StobiSerif Regular"/>
          <w:sz w:val="24"/>
          <w:szCs w:val="24"/>
          <w:lang w:val="mk-MK"/>
        </w:rPr>
        <w:t xml:space="preserve">акон за високо образование </w:t>
      </w:r>
      <w:r w:rsidRPr="004C1585">
        <w:rPr>
          <w:rFonts w:ascii="StobiSerif Regular" w:hAnsi="StobiSerif Regular"/>
          <w:sz w:val="24"/>
          <w:szCs w:val="24"/>
          <w:lang w:val="mk-MK"/>
        </w:rPr>
        <w:t>ниту со новите подзаконски акти донесени во меѓувреме</w:t>
      </w:r>
      <w:r w:rsidR="00F765CE">
        <w:rPr>
          <w:rFonts w:ascii="StobiSerif Regular" w:hAnsi="StobiSerif Regular"/>
          <w:sz w:val="24"/>
          <w:szCs w:val="24"/>
          <w:lang w:val="mk-MK"/>
        </w:rPr>
        <w:t>.</w:t>
      </w:r>
      <w:r w:rsidR="00F765CE">
        <w:rPr>
          <w:rStyle w:val="FootnoteReference"/>
          <w:rFonts w:ascii="StobiSerif Regular" w:hAnsi="StobiSerif Regular"/>
          <w:sz w:val="24"/>
          <w:szCs w:val="24"/>
          <w:lang w:val="mk-MK"/>
        </w:rPr>
        <w:footnoteReference w:id="9"/>
      </w:r>
      <w:r w:rsidRPr="004C1585">
        <w:rPr>
          <w:rFonts w:ascii="StobiSerif Regular" w:hAnsi="StobiSerif Regular"/>
          <w:sz w:val="24"/>
          <w:szCs w:val="24"/>
          <w:lang w:val="mk-MK"/>
        </w:rPr>
        <w:t xml:space="preserve"> </w:t>
      </w:r>
    </w:p>
    <w:p w14:paraId="30A53CC6" w14:textId="7D253B0A" w:rsidR="00795779" w:rsidRPr="00795779" w:rsidRDefault="00724D9C" w:rsidP="004C1585">
      <w:pPr>
        <w:jc w:val="both"/>
        <w:rPr>
          <w:rFonts w:ascii="StobiSerif Regular" w:hAnsi="StobiSerif Regular"/>
          <w:sz w:val="24"/>
          <w:szCs w:val="24"/>
          <w:lang w:val="mk-MK"/>
        </w:rPr>
      </w:pPr>
      <w:r>
        <w:rPr>
          <w:rFonts w:ascii="StobiSerif Regular" w:hAnsi="StobiSerif Regular"/>
          <w:sz w:val="24"/>
          <w:szCs w:val="24"/>
          <w:lang w:val="mk-MK"/>
        </w:rPr>
        <w:t xml:space="preserve">Поради горенаведеното, министерката за образование и наука проф. д-р Весна Јаневска </w:t>
      </w:r>
      <w:r w:rsidR="000A166A">
        <w:rPr>
          <w:rFonts w:ascii="StobiSerif Regular" w:hAnsi="StobiSerif Regular"/>
          <w:sz w:val="24"/>
          <w:szCs w:val="24"/>
          <w:lang w:val="mk-MK"/>
        </w:rPr>
        <w:t xml:space="preserve">на 25 ноември 2024 година </w:t>
      </w:r>
      <w:r>
        <w:rPr>
          <w:rFonts w:ascii="StobiSerif Regular" w:hAnsi="StobiSerif Regular"/>
          <w:sz w:val="24"/>
          <w:szCs w:val="24"/>
          <w:lang w:val="mk-MK"/>
        </w:rPr>
        <w:t xml:space="preserve">донесе решение за формирање работна група </w:t>
      </w:r>
      <w:r w:rsidR="000A166A">
        <w:rPr>
          <w:rFonts w:ascii="StobiSerif Regular" w:hAnsi="StobiSerif Regular"/>
          <w:sz w:val="24"/>
          <w:szCs w:val="24"/>
          <w:lang w:val="mk-MK"/>
        </w:rPr>
        <w:t>составена од еминентни професори за</w:t>
      </w:r>
      <w:r w:rsidR="00795779" w:rsidRPr="00795779">
        <w:rPr>
          <w:rFonts w:ascii="StobiSerif Regular" w:hAnsi="StobiSerif Regular"/>
          <w:sz w:val="24"/>
          <w:szCs w:val="24"/>
          <w:lang w:val="mk-MK"/>
        </w:rPr>
        <w:t xml:space="preserve"> подготовката на Закон за научно-истражувачка дејност</w:t>
      </w:r>
      <w:r w:rsidR="000A166A">
        <w:rPr>
          <w:rFonts w:ascii="StobiSerif Regular" w:hAnsi="StobiSerif Regular"/>
          <w:sz w:val="24"/>
          <w:szCs w:val="24"/>
          <w:lang w:val="mk-MK"/>
        </w:rPr>
        <w:t>.</w:t>
      </w:r>
    </w:p>
    <w:p w14:paraId="4E194EEC" w14:textId="1511382E" w:rsid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Фондот за иновации и технолошки развој и Министерството за образование и наука успешно ja спроведoa Националната стратегија за иновации за периодот 2012-2020</w:t>
      </w:r>
      <w:r w:rsidR="0069228A">
        <w:rPr>
          <w:rFonts w:ascii="StobiSerif Regular" w:hAnsi="StobiSerif Regular"/>
          <w:sz w:val="24"/>
          <w:szCs w:val="24"/>
          <w:lang w:val="mk-MK"/>
        </w:rPr>
        <w:t>, а продолжение на оваа стратегија е С</w:t>
      </w:r>
      <w:r w:rsidRPr="00795779">
        <w:rPr>
          <w:rFonts w:ascii="StobiSerif Regular" w:hAnsi="StobiSerif Regular"/>
          <w:sz w:val="24"/>
          <w:szCs w:val="24"/>
          <w:lang w:val="mk-MK"/>
        </w:rPr>
        <w:t>тратегијата за паметна специјализација.</w:t>
      </w:r>
    </w:p>
    <w:p w14:paraId="227B188F" w14:textId="3BE90DE5" w:rsidR="00C20160" w:rsidRPr="00C20160" w:rsidRDefault="00C20160" w:rsidP="005A77F2">
      <w:pPr>
        <w:pStyle w:val="Heading1"/>
        <w:ind w:firstLine="720"/>
        <w:rPr>
          <w:lang w:val="mk-MK"/>
        </w:rPr>
      </w:pPr>
      <w:r>
        <w:rPr>
          <w:lang w:val="mk-MK"/>
        </w:rPr>
        <w:t>3.</w:t>
      </w:r>
      <w:r w:rsidR="005A77F2">
        <w:rPr>
          <w:lang w:val="mk-MK"/>
        </w:rPr>
        <w:t>2.1</w:t>
      </w:r>
      <w:r w:rsidRPr="00C20160">
        <w:rPr>
          <w:lang w:val="mk-MK"/>
        </w:rPr>
        <w:tab/>
        <w:t>Стратегијата за паметна специјализација</w:t>
      </w:r>
    </w:p>
    <w:p w14:paraId="6769F9F1" w14:textId="7CA3A93B"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 xml:space="preserve">Паметната специјализација е концепт на иновациска политика кој има за цел да го поттикне регионалниот иновативен развој, придонесувајќи за раст и просперитет преку фокусирање на регионалните предности. Паметната специјализација се базира на партнерства помеѓу бизнисите, јавните институции и </w:t>
      </w:r>
      <w:r w:rsidR="00D80AD9">
        <w:rPr>
          <w:rFonts w:ascii="StobiSerif Regular" w:hAnsi="StobiSerif Regular"/>
          <w:sz w:val="24"/>
          <w:szCs w:val="24"/>
          <w:lang w:val="mk-MK"/>
        </w:rPr>
        <w:t>научните</w:t>
      </w:r>
      <w:r w:rsidRPr="00C20160">
        <w:rPr>
          <w:rFonts w:ascii="StobiSerif Regular" w:hAnsi="StobiSerif Regular"/>
          <w:sz w:val="24"/>
          <w:szCs w:val="24"/>
          <w:lang w:val="mk-MK"/>
        </w:rPr>
        <w:t xml:space="preserve"> институции.</w:t>
      </w:r>
    </w:p>
    <w:p w14:paraId="67A68424"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Дефиницијата за стратегија за паметна специјализација според регулативата на ЕУ гласи: „Стратегија за паметна специјализација“ значи националните или регионалните иновациски стратегии кои поставуваат приоритети со цел да се изградат конкурентски предности преку развивање и усогласување на сопствените сили во истражување и иновации со потребите на бизнисите, со цел да се одговорат на новите можности и развојот на пазарот на кохерентен начин, истовремено избегнувајќи дуплирање и фрагментација на напорите; стратегијата за паметна специјализација може да биде во форма на, или да биде вклучена во, национална или регионална стратегија за истражување и иновации во рамките на стратешка политика.</w:t>
      </w:r>
    </w:p>
    <w:p w14:paraId="7A284100" w14:textId="30483BDC"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 xml:space="preserve">Поаѓајќи од потребата за транзиција кон нови развојни можности и социјален напредок, справување со економските предизвици за обезбедување подобар квалитет на живот за сите, Република Северна </w:t>
      </w:r>
      <w:r w:rsidRPr="00C20160">
        <w:rPr>
          <w:rFonts w:ascii="StobiSerif Regular" w:hAnsi="StobiSerif Regular"/>
          <w:sz w:val="24"/>
          <w:szCs w:val="24"/>
          <w:lang w:val="mk-MK"/>
        </w:rPr>
        <w:lastRenderedPageBreak/>
        <w:t>Македонија, во 2018 година, го започна процесот на развивање на стратегија за паметна специјализација (С3), (англ: Smart Specialization Strategy-S3). Оваа стратегија, претставува сеопфатен модел за понатамошен развој на иновацискиот еко систем, со фокус и силна поддршка на истражување, развој и иновации во насока на одржлив економски раст и развој кој се базира врз капацитетите на индустријата, науката и општеството. Со идентификување на домените со најголем економски, иновативен и истражувачки капацитет, и зголемени вложувањата во нивната извонредност, ќе се поттикне истражување, развој и иновации согласно потребите на бизнис секторот. Тоа треба да резултира со поголема конкурентност, нови производи и услуги со додадена вредност, нови бизнис можности, н</w:t>
      </w:r>
      <w:r w:rsidR="00F51F7D">
        <w:rPr>
          <w:rFonts w:ascii="StobiSerif Regular" w:hAnsi="StobiSerif Regular"/>
          <w:sz w:val="24"/>
          <w:szCs w:val="24"/>
          <w:lang w:val="mk-MK"/>
        </w:rPr>
        <w:t>ови</w:t>
      </w:r>
      <w:r w:rsidRPr="00C20160">
        <w:rPr>
          <w:rFonts w:ascii="StobiSerif Regular" w:hAnsi="StobiSerif Regular"/>
          <w:sz w:val="24"/>
          <w:szCs w:val="24"/>
          <w:lang w:val="mk-MK"/>
        </w:rPr>
        <w:t xml:space="preserve"> пазари, нови работни места, како и промоција на мултидисциплинарен пристап и меѓу секторска соработка која ќе има позитивно влијание врз создавање на економија базирана на знаење и иновации. Стратегијата за паметна специјализација е од големо значење за поттикнување на растот на новите и брзорастечки индустрии и претпријатија, како и стимулирање на зелената и дигиталната транзиција. „Стратегијата за паметна специјализација на Република Северна Македонија 2024-2027“(С3-МК)</w:t>
      </w:r>
      <w:r w:rsidR="00A4727E">
        <w:rPr>
          <w:rStyle w:val="FootnoteReference"/>
          <w:rFonts w:ascii="StobiSerif Regular" w:hAnsi="StobiSerif Regular"/>
          <w:sz w:val="24"/>
          <w:szCs w:val="24"/>
          <w:lang w:val="mk-MK"/>
        </w:rPr>
        <w:footnoteReference w:id="10"/>
      </w:r>
      <w:r w:rsidRPr="00C20160">
        <w:rPr>
          <w:rFonts w:ascii="StobiSerif Regular" w:hAnsi="StobiSerif Regular"/>
          <w:sz w:val="24"/>
          <w:szCs w:val="24"/>
          <w:lang w:val="mk-MK"/>
        </w:rPr>
        <w:t xml:space="preserve">  е резултат на детален аналитички и широко консултативен процес во кој зедоа учество претставници од четирикратната спирала. Со пристапот оддолу-нагоре (bottom up), врз основа на заеднички дијалог на сите засегнати страни се дефинираше стратешката визија, приоритетите и соодветните предлог активности кои ќе ја забрзаат трансформацијата и транзицијата кон по-иновативна економија и општество засновано на знаење.</w:t>
      </w:r>
    </w:p>
    <w:p w14:paraId="75529ABA"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Стратегијата за паметна специјализација овозможува паметен раст преку дефинирање на домени со висок приоритет кои имаат најголем економски, иновативен и истражувачко-развоен капацитет за создавање нова додадена вредност.</w:t>
      </w:r>
    </w:p>
    <w:p w14:paraId="7D06C9FA"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Врз основа на анализите и дијалогот идентификувани се четири вертикални и два хоризонтални приоритетни домени:</w:t>
      </w:r>
    </w:p>
    <w:p w14:paraId="087F7821"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 Паметно земјоделство и храна со повисока додадена вредност</w:t>
      </w:r>
    </w:p>
    <w:p w14:paraId="1D304AA7"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lastRenderedPageBreak/>
        <w:t>· Информатички и комуникациски технологии (ИКТ)</w:t>
      </w:r>
    </w:p>
    <w:p w14:paraId="60ACB924"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 Електро-машинска индустрија – Индустрија 4.0</w:t>
      </w:r>
    </w:p>
    <w:p w14:paraId="5D477710"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 Одржливи материјали и паметни згради</w:t>
      </w:r>
    </w:p>
    <w:p w14:paraId="19AF8A9D"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Хоризонталните домени,„Енергија за иднината“ и „Туризам“, имаат взаемна поврзаност со вертикалните домени и поседуваат потенцијали за вкрстена иновација.</w:t>
      </w:r>
    </w:p>
    <w:p w14:paraId="7E656ECA" w14:textId="77777777" w:rsidR="00C20160" w:rsidRP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С3-МК треба да ги замени Стратегија за конкурентност 2016-2020 и Стратегија за иновации 2012-2020година, кои се истечени, да додаде вредност на националната стратешка рамка и да воспостави синергија со други релевантни стратешки документи како што се Индустриска стратегија, Стратегија за мали и средни претпријатија, План за забрзан раст и други стратешки документи поврзани со истражување, развој и иновации. Исто така, треба да го подобри процесот на приближување кон ЕУ и да го олесни пристапувањето на националните ентитети на заедничкиот европски пазар, заедничката европска истражувачка област и заедничката европска иновациска област.</w:t>
      </w:r>
    </w:p>
    <w:p w14:paraId="0ADEDB79" w14:textId="14583FB6" w:rsidR="00C20160" w:rsidRDefault="00C20160" w:rsidP="00C20160">
      <w:pPr>
        <w:jc w:val="both"/>
        <w:rPr>
          <w:rFonts w:ascii="StobiSerif Regular" w:hAnsi="StobiSerif Regular"/>
          <w:sz w:val="24"/>
          <w:szCs w:val="24"/>
          <w:lang w:val="mk-MK"/>
        </w:rPr>
      </w:pPr>
      <w:r w:rsidRPr="00C20160">
        <w:rPr>
          <w:rFonts w:ascii="StobiSerif Regular" w:hAnsi="StobiSerif Regular"/>
          <w:sz w:val="24"/>
          <w:szCs w:val="24"/>
          <w:lang w:val="mk-MK"/>
        </w:rPr>
        <w:t>Mапирањето на истражувачките инфраструктури има важна улога бидејќи обезбедува рамка за анализа на истражувачкиот потенцијал и укажува како клучните национални истражувачки инфраструктури можат да влијаат врз зајакнувањето на истражувањето и иновациите како критички важни елементи на националниот развој. Затоа, процесот на мапирање на истражувачките инфраструктури претставува важен елемент на процесот на реализација на С3 и исто така претставува основа за поврзување со инструментите во оваа област.</w:t>
      </w:r>
    </w:p>
    <w:p w14:paraId="30B8167C" w14:textId="0954C4C5" w:rsidR="007A5CAF" w:rsidRPr="007A5CAF" w:rsidRDefault="007A5CAF" w:rsidP="007A5CAF">
      <w:pPr>
        <w:pStyle w:val="Heading1"/>
        <w:ind w:firstLine="720"/>
        <w:rPr>
          <w:lang w:val="mk-MK"/>
        </w:rPr>
      </w:pPr>
      <w:r>
        <w:rPr>
          <w:lang w:val="mk-MK"/>
        </w:rPr>
        <w:t xml:space="preserve">3.2.2  </w:t>
      </w:r>
      <w:r w:rsidRPr="007A5CAF">
        <w:rPr>
          <w:lang w:val="mk-MK"/>
        </w:rPr>
        <w:t>Учество на Република Северна Македонија во истражувачките програми на Европска Унија</w:t>
      </w:r>
    </w:p>
    <w:p w14:paraId="51AFCEA4" w14:textId="56421F90" w:rsidR="00F36D5B" w:rsidRPr="00F36D5B" w:rsidRDefault="00F36D5B" w:rsidP="00F36D5B">
      <w:pPr>
        <w:jc w:val="both"/>
        <w:rPr>
          <w:rFonts w:ascii="StobiSerif Regular" w:hAnsi="StobiSerif Regular"/>
          <w:sz w:val="24"/>
          <w:szCs w:val="24"/>
          <w:lang w:val="mk-MK"/>
        </w:rPr>
      </w:pPr>
      <w:r>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Северна Македонија активно учествува во 9-та Рамковна програма на Европската комисија за истражување и иновации – Хоризонт Европа.</w:t>
      </w:r>
    </w:p>
    <w:p w14:paraId="60974331" w14:textId="77EA1B12" w:rsidR="00F36D5B" w:rsidRPr="00F36D5B" w:rsidRDefault="00F36D5B" w:rsidP="00F36D5B">
      <w:pPr>
        <w:jc w:val="both"/>
        <w:rPr>
          <w:rFonts w:ascii="StobiSerif Regular" w:hAnsi="StobiSerif Regular"/>
          <w:sz w:val="24"/>
          <w:szCs w:val="24"/>
          <w:lang w:val="mk-MK"/>
        </w:rPr>
      </w:pPr>
      <w:r w:rsidRPr="00F36D5B">
        <w:rPr>
          <w:rFonts w:ascii="StobiSerif Regular" w:hAnsi="StobiSerif Regular"/>
          <w:sz w:val="24"/>
          <w:szCs w:val="24"/>
          <w:lang w:val="mk-MK"/>
        </w:rPr>
        <w:t xml:space="preserve">Со статус на асоцијативна земја членка, Програмата им овозможува на истражувачите, иноваторите и институциите во </w:t>
      </w:r>
      <w:r w:rsidR="005A3CFA">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 xml:space="preserve">Северна Македонија да учествуваат во проектите на Хоризонт Европа под еднакви услови со земјите-членки на ЕУ. Ваквото учество е од клучно значење за </w:t>
      </w:r>
      <w:r w:rsidRPr="00F36D5B">
        <w:rPr>
          <w:rFonts w:ascii="StobiSerif Regular" w:hAnsi="StobiSerif Regular"/>
          <w:sz w:val="24"/>
          <w:szCs w:val="24"/>
          <w:lang w:val="mk-MK"/>
        </w:rPr>
        <w:lastRenderedPageBreak/>
        <w:t>интеграцијата во Европскиот истражувачки простор и за зајакнување на националните истражувачки капацитети.</w:t>
      </w:r>
    </w:p>
    <w:p w14:paraId="25F991EF" w14:textId="665A83F1" w:rsidR="00F36D5B" w:rsidRPr="00F36D5B" w:rsidRDefault="00F36D5B" w:rsidP="00F36D5B">
      <w:pPr>
        <w:jc w:val="both"/>
        <w:rPr>
          <w:rFonts w:ascii="StobiSerif Regular" w:hAnsi="StobiSerif Regular"/>
          <w:sz w:val="24"/>
          <w:szCs w:val="24"/>
          <w:lang w:val="mk-MK"/>
        </w:rPr>
      </w:pPr>
      <w:r w:rsidRPr="00F36D5B">
        <w:rPr>
          <w:rFonts w:ascii="StobiSerif Regular" w:hAnsi="StobiSerif Regular"/>
          <w:sz w:val="24"/>
          <w:szCs w:val="24"/>
          <w:lang w:val="mk-MK"/>
        </w:rPr>
        <w:t xml:space="preserve">Перформансите на </w:t>
      </w:r>
      <w:r>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Северна Македонија во Хоризонт Европа покажуваат значително подобрување во споредба со претходната програма, Хоризонт 2020. Досега, локалните субјекти учествувале во 394 прифатливи од вкупно 535 поднесени предлог-проекти, што ја одразува сè поголемата посветеност на земјата во искористувањето на меѓународните истражувачки можности. Од овие прифатливи предлог-проекти, 34 македонски ентитети поднеле 71 успешен проект, што резултирало со 62 грант-договори (извор: R&amp;I Country Profile, објавено на 21 јануари 2025).</w:t>
      </w:r>
    </w:p>
    <w:p w14:paraId="72603D36" w14:textId="1C26440E" w:rsidR="00F36D5B" w:rsidRPr="00F36D5B" w:rsidRDefault="00F36D5B" w:rsidP="00F36D5B">
      <w:pPr>
        <w:jc w:val="both"/>
        <w:rPr>
          <w:rFonts w:ascii="StobiSerif Regular" w:hAnsi="StobiSerif Regular"/>
          <w:sz w:val="24"/>
          <w:szCs w:val="24"/>
          <w:lang w:val="mk-MK"/>
        </w:rPr>
      </w:pPr>
      <w:r w:rsidRPr="00F36D5B">
        <w:rPr>
          <w:rFonts w:ascii="StobiSerif Regular" w:hAnsi="StobiSerif Regular"/>
          <w:sz w:val="24"/>
          <w:szCs w:val="24"/>
          <w:lang w:val="mk-MK"/>
        </w:rPr>
        <w:t xml:space="preserve">Со стапка на успех од 12,52%, </w:t>
      </w:r>
      <w:r>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Северна Македонија за период 2021-2024 обезбеди 12,25 милиони евра финансирање за својата истражувачка заедница. Досега, најуспешни ентитети во програмата се Универзитетот „Св. Кирил и Методиј“ во Скопје (21 проект) и AG FUTURA Technology DOOEL (9 проекти).</w:t>
      </w:r>
    </w:p>
    <w:p w14:paraId="71193414" w14:textId="7CACA6E6" w:rsidR="00F36D5B" w:rsidRPr="00F36D5B" w:rsidRDefault="00F36D5B" w:rsidP="00F36D5B">
      <w:pPr>
        <w:jc w:val="both"/>
        <w:rPr>
          <w:rFonts w:ascii="StobiSerif Regular" w:hAnsi="StobiSerif Regular"/>
          <w:sz w:val="24"/>
          <w:szCs w:val="24"/>
          <w:lang w:val="mk-MK"/>
        </w:rPr>
      </w:pPr>
      <w:r w:rsidRPr="00F36D5B">
        <w:rPr>
          <w:rFonts w:ascii="StobiSerif Regular" w:hAnsi="StobiSerif Regular"/>
          <w:sz w:val="24"/>
          <w:szCs w:val="24"/>
          <w:lang w:val="mk-MK"/>
        </w:rPr>
        <w:t xml:space="preserve">Учеството на </w:t>
      </w:r>
      <w:r>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 xml:space="preserve">Северна Македонија во Хоризонт Европа значително придонесува за зајакнување на истражувачкиот и иновацискиот екосистем во земјата. Преку напредна истражувачка соработка со водечки организации од ЕУ, </w:t>
      </w:r>
      <w:r w:rsidR="005A3CFA">
        <w:rPr>
          <w:rFonts w:ascii="StobiSerif Regular" w:hAnsi="StobiSerif Regular"/>
          <w:sz w:val="24"/>
          <w:szCs w:val="24"/>
          <w:lang w:val="mk-MK"/>
        </w:rPr>
        <w:t xml:space="preserve">Република </w:t>
      </w:r>
      <w:r w:rsidRPr="00F36D5B">
        <w:rPr>
          <w:rFonts w:ascii="StobiSerif Regular" w:hAnsi="StobiSerif Regular"/>
          <w:sz w:val="24"/>
          <w:szCs w:val="24"/>
          <w:lang w:val="mk-MK"/>
        </w:rPr>
        <w:t>Северна Македонија ги унапредува своите научно истражувачки капацитети, додека истовремено поттикнува и економски раст.</w:t>
      </w:r>
    </w:p>
    <w:p w14:paraId="6EEFE005" w14:textId="77777777" w:rsidR="00F36D5B" w:rsidRPr="00F36D5B" w:rsidRDefault="00F36D5B" w:rsidP="00F36D5B">
      <w:pPr>
        <w:jc w:val="both"/>
        <w:rPr>
          <w:rFonts w:ascii="StobiSerif Regular" w:hAnsi="StobiSerif Regular"/>
          <w:sz w:val="24"/>
          <w:szCs w:val="24"/>
          <w:lang w:val="mk-MK"/>
        </w:rPr>
      </w:pPr>
      <w:r w:rsidRPr="00F36D5B">
        <w:rPr>
          <w:rFonts w:ascii="StobiSerif Regular" w:hAnsi="StobiSerif Regular"/>
          <w:sz w:val="24"/>
          <w:szCs w:val="24"/>
          <w:lang w:val="mk-MK"/>
        </w:rPr>
        <w:t>Финансираните проекти опфаќаат клучни истражувачки области како што се храна, земјоделство, животна средина, култура, инклузивно општество, климатски промени, чиста енергија, мобилност, здравство, дигитална трансформација и цивилна безбедност, со значаен напредок во областа на водородната енергија преку грант од ЕРЦ. Овие проекти не само што одговараат на националните приоритети, туку и придонесуваат кон решавање на глобалните предизвици дефинирани во програмата Хоризонт Европа.</w:t>
      </w:r>
    </w:p>
    <w:p w14:paraId="559B79B4" w14:textId="4612E4FE" w:rsidR="00795779" w:rsidRPr="00795779" w:rsidRDefault="00E23E2D" w:rsidP="005A77F2">
      <w:pPr>
        <w:pStyle w:val="Heading1"/>
        <w:ind w:firstLine="720"/>
        <w:rPr>
          <w:lang w:val="mk-MK"/>
        </w:rPr>
      </w:pPr>
      <w:r>
        <w:rPr>
          <w:lang w:val="mk-MK"/>
        </w:rPr>
        <w:t>3.</w:t>
      </w:r>
      <w:r w:rsidR="005A77F2">
        <w:rPr>
          <w:lang w:val="mk-MK"/>
        </w:rPr>
        <w:t>3</w:t>
      </w:r>
      <w:r>
        <w:rPr>
          <w:lang w:val="mk-MK"/>
        </w:rPr>
        <w:t xml:space="preserve"> </w:t>
      </w:r>
      <w:r w:rsidR="00795779" w:rsidRPr="00795779">
        <w:rPr>
          <w:lang w:val="mk-MK"/>
        </w:rPr>
        <w:t>Финансирање на истражувачки активности и истражувачки инфраструктури</w:t>
      </w:r>
      <w:r w:rsidR="00DA5CBE">
        <w:rPr>
          <w:lang w:val="mk-MK"/>
        </w:rPr>
        <w:t xml:space="preserve"> во Република Северна Македонија</w:t>
      </w:r>
    </w:p>
    <w:p w14:paraId="35CF948C" w14:textId="0164A64D" w:rsidR="009A273E" w:rsidRDefault="006B117E" w:rsidP="00795779">
      <w:pPr>
        <w:jc w:val="both"/>
        <w:rPr>
          <w:rFonts w:ascii="StobiSerif Regular" w:hAnsi="StobiSerif Regular"/>
          <w:sz w:val="24"/>
          <w:szCs w:val="24"/>
          <w:lang w:val="mk-MK"/>
        </w:rPr>
      </w:pPr>
      <w:r w:rsidRPr="00294A83">
        <w:rPr>
          <w:rFonts w:ascii="StobiSerif Regular" w:hAnsi="StobiSerif Regular"/>
          <w:sz w:val="24"/>
          <w:szCs w:val="24"/>
          <w:lang w:val="mk-MK"/>
        </w:rPr>
        <w:t xml:space="preserve">Тенденцијата на </w:t>
      </w:r>
      <w:r w:rsidR="00795779" w:rsidRPr="00294A83">
        <w:rPr>
          <w:rFonts w:ascii="StobiSerif Regular" w:hAnsi="StobiSerif Regular"/>
          <w:sz w:val="24"/>
          <w:szCs w:val="24"/>
          <w:lang w:val="mk-MK"/>
        </w:rPr>
        <w:t>развиените држави на Европската Унија е да</w:t>
      </w:r>
      <w:r w:rsidRPr="00294A83">
        <w:rPr>
          <w:rFonts w:ascii="StobiSerif Regular" w:hAnsi="StobiSerif Regular"/>
          <w:sz w:val="24"/>
          <w:szCs w:val="24"/>
          <w:lang w:val="mk-MK"/>
        </w:rPr>
        <w:t xml:space="preserve"> се</w:t>
      </w:r>
      <w:r w:rsidR="00795779" w:rsidRPr="00294A83">
        <w:rPr>
          <w:rFonts w:ascii="StobiSerif Regular" w:hAnsi="StobiSerif Regular"/>
          <w:sz w:val="24"/>
          <w:szCs w:val="24"/>
          <w:lang w:val="mk-MK"/>
        </w:rPr>
        <w:t xml:space="preserve"> постигн</w:t>
      </w:r>
      <w:r w:rsidRPr="00294A83">
        <w:rPr>
          <w:rFonts w:ascii="StobiSerif Regular" w:hAnsi="StobiSerif Regular"/>
          <w:sz w:val="24"/>
          <w:szCs w:val="24"/>
          <w:lang w:val="mk-MK"/>
        </w:rPr>
        <w:t>е</w:t>
      </w:r>
      <w:r w:rsidR="00795779" w:rsidRPr="00294A83">
        <w:rPr>
          <w:rFonts w:ascii="StobiSerif Regular" w:hAnsi="StobiSerif Regular"/>
          <w:sz w:val="24"/>
          <w:szCs w:val="24"/>
          <w:lang w:val="mk-MK"/>
        </w:rPr>
        <w:t xml:space="preserve"> бруто-расходи за истражување и развој (БРИР) од 3% од БДП</w:t>
      </w:r>
      <w:r w:rsidRPr="00294A83">
        <w:rPr>
          <w:rFonts w:ascii="StobiSerif Regular" w:hAnsi="StobiSerif Regular"/>
          <w:sz w:val="24"/>
          <w:szCs w:val="24"/>
          <w:lang w:val="mk-MK"/>
        </w:rPr>
        <w:t xml:space="preserve">. Во </w:t>
      </w:r>
      <w:r w:rsidR="00795779" w:rsidRPr="00294A83">
        <w:rPr>
          <w:rFonts w:ascii="StobiSerif Regular" w:hAnsi="StobiSerif Regular"/>
          <w:sz w:val="24"/>
          <w:szCs w:val="24"/>
          <w:lang w:val="mk-MK"/>
        </w:rPr>
        <w:t xml:space="preserve">Република </w:t>
      </w:r>
      <w:r w:rsidR="00795779" w:rsidRPr="00294A83">
        <w:rPr>
          <w:rFonts w:ascii="StobiSerif Regular" w:hAnsi="StobiSerif Regular"/>
          <w:sz w:val="24"/>
          <w:szCs w:val="24"/>
          <w:lang w:val="mk-MK"/>
        </w:rPr>
        <w:lastRenderedPageBreak/>
        <w:t xml:space="preserve">Северна Македонија, </w:t>
      </w:r>
      <w:r w:rsidRPr="00294A83">
        <w:rPr>
          <w:rFonts w:ascii="StobiSerif Regular" w:hAnsi="StobiSerif Regular"/>
          <w:sz w:val="24"/>
          <w:szCs w:val="24"/>
          <w:lang w:val="mk-MK"/>
        </w:rPr>
        <w:t>в</w:t>
      </w:r>
      <w:r w:rsidR="00795779" w:rsidRPr="00294A83">
        <w:rPr>
          <w:rFonts w:ascii="StobiSerif Regular" w:hAnsi="StobiSerif Regular"/>
          <w:sz w:val="24"/>
          <w:szCs w:val="24"/>
          <w:lang w:val="mk-MK"/>
        </w:rPr>
        <w:t>купните инвестиции во истражување и иновации (ИиИ) во 2020 година изнесуваа 0,37% од БДП</w:t>
      </w:r>
      <w:r w:rsidRPr="00294A83">
        <w:rPr>
          <w:rFonts w:ascii="StobiSerif Regular" w:hAnsi="StobiSerif Regular"/>
          <w:sz w:val="24"/>
          <w:szCs w:val="24"/>
          <w:lang w:val="mk-MK"/>
        </w:rPr>
        <w:t>, во 2021 година 0,38% и во 2022 година 0,38%</w:t>
      </w:r>
      <w:r w:rsidR="00795779" w:rsidRPr="00294A83">
        <w:rPr>
          <w:rFonts w:ascii="StobiSerif Regular" w:hAnsi="StobiSerif Regular"/>
          <w:sz w:val="24"/>
          <w:szCs w:val="24"/>
          <w:lang w:val="mk-MK"/>
        </w:rPr>
        <w:t xml:space="preserve"> </w:t>
      </w:r>
      <w:r w:rsidR="00602423" w:rsidRPr="00294A83">
        <w:rPr>
          <w:rFonts w:ascii="StobiSerif Regular" w:hAnsi="StobiSerif Regular"/>
          <w:sz w:val="24"/>
          <w:szCs w:val="24"/>
          <w:lang w:val="mk-MK"/>
        </w:rPr>
        <w:t xml:space="preserve">со што се бележи константно исто ниво. </w:t>
      </w:r>
      <w:r w:rsidR="00795779" w:rsidRPr="00294A83">
        <w:rPr>
          <w:rFonts w:ascii="StobiSerif Regular" w:hAnsi="StobiSerif Regular"/>
          <w:sz w:val="24"/>
          <w:szCs w:val="24"/>
          <w:lang w:val="mk-MK"/>
        </w:rPr>
        <w:t>Инвестициите во истражување и развој во основа се состојат од средствата што се доделени од јавниот сектор (Владата и секторот за високо образование</w:t>
      </w:r>
      <w:r w:rsidR="00483C57">
        <w:rPr>
          <w:rFonts w:ascii="StobiSerif Regular" w:hAnsi="StobiSerif Regular"/>
          <w:sz w:val="24"/>
          <w:szCs w:val="24"/>
          <w:lang w:val="mk-MK"/>
        </w:rPr>
        <w:t xml:space="preserve"> и наука</w:t>
      </w:r>
      <w:r w:rsidR="00795779" w:rsidRPr="00294A83">
        <w:rPr>
          <w:rFonts w:ascii="StobiSerif Regular" w:hAnsi="StobiSerif Regular"/>
          <w:sz w:val="24"/>
          <w:szCs w:val="24"/>
          <w:lang w:val="mk-MK"/>
        </w:rPr>
        <w:t>), со учество на приватниот сектор во областа на истражувањето и развојот од 0,10% од БДП</w:t>
      </w:r>
      <w:r w:rsidR="00602423" w:rsidRPr="00294A83">
        <w:rPr>
          <w:rFonts w:ascii="StobiSerif Regular" w:hAnsi="StobiSerif Regular"/>
          <w:sz w:val="24"/>
          <w:szCs w:val="24"/>
          <w:lang w:val="mk-MK"/>
        </w:rPr>
        <w:t xml:space="preserve">. </w:t>
      </w:r>
      <w:r w:rsidR="00795779" w:rsidRPr="00294A83">
        <w:rPr>
          <w:rFonts w:ascii="StobiSerif Regular" w:hAnsi="StobiSerif Regular"/>
          <w:sz w:val="24"/>
          <w:szCs w:val="24"/>
          <w:lang w:val="mk-MK"/>
        </w:rPr>
        <w:t xml:space="preserve"> </w:t>
      </w:r>
    </w:p>
    <w:p w14:paraId="13EBADCD" w14:textId="05B390FB" w:rsidR="009E4135" w:rsidRDefault="009E4135" w:rsidP="00795779">
      <w:pPr>
        <w:jc w:val="both"/>
        <w:rPr>
          <w:rFonts w:ascii="StobiSerif Regular" w:hAnsi="StobiSerif Regular"/>
          <w:sz w:val="24"/>
          <w:szCs w:val="24"/>
          <w:lang w:val="mk-MK"/>
        </w:rPr>
      </w:pPr>
      <w:r>
        <w:rPr>
          <w:rFonts w:ascii="StobiSerif Regular" w:hAnsi="StobiSerif Regular"/>
          <w:sz w:val="24"/>
          <w:szCs w:val="24"/>
          <w:lang w:val="mk-MK"/>
        </w:rPr>
        <w:t>Министерството за образование и наука бележи силен раст на буџетот за научно-истражувачка работа во 2022 и</w:t>
      </w:r>
      <w:r w:rsidR="00361104">
        <w:rPr>
          <w:rFonts w:ascii="StobiSerif Regular" w:hAnsi="StobiSerif Regular"/>
          <w:sz w:val="24"/>
          <w:szCs w:val="24"/>
          <w:lang w:val="mk-MK"/>
        </w:rPr>
        <w:t xml:space="preserve"> </w:t>
      </w:r>
      <w:r>
        <w:rPr>
          <w:rFonts w:ascii="StobiSerif Regular" w:hAnsi="StobiSerif Regular"/>
          <w:sz w:val="24"/>
          <w:szCs w:val="24"/>
          <w:lang w:val="mk-MK"/>
        </w:rPr>
        <w:t xml:space="preserve">2023 година, а особено е важно да се истакне дека во 2025 година буџетот за наука е двојно зголемен за разлика од буџетските средства во 2024 година (табела 1). </w:t>
      </w:r>
    </w:p>
    <w:p w14:paraId="2FAABE2F" w14:textId="358B168B" w:rsidR="009E4135" w:rsidRPr="009E4135" w:rsidRDefault="009E4135" w:rsidP="009E4135">
      <w:pPr>
        <w:spacing w:after="0" w:line="24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Табела</w:t>
      </w:r>
      <w:r w:rsidRPr="009E4135">
        <w:rPr>
          <w:rFonts w:ascii="StobiSerif Regular" w:eastAsia="Times New Roman" w:hAnsi="StobiSerif Regular" w:cs="Times New Roman"/>
          <w:kern w:val="0"/>
          <w:sz w:val="20"/>
          <w:szCs w:val="20"/>
          <w14:ligatures w14:val="none"/>
        </w:rPr>
        <w:t xml:space="preserve"> 1</w:t>
      </w:r>
      <w:r w:rsidRPr="009E4135">
        <w:rPr>
          <w:rFonts w:ascii="StobiSerif Regular" w:eastAsia="Times New Roman" w:hAnsi="StobiSerif Regular" w:cs="Times New Roman"/>
          <w:kern w:val="0"/>
          <w:sz w:val="20"/>
          <w:szCs w:val="20"/>
          <w:lang w:val="mk-MK"/>
          <w14:ligatures w14:val="none"/>
        </w:rPr>
        <w:t>. Буџет за научно</w:t>
      </w:r>
      <w:r>
        <w:rPr>
          <w:rFonts w:ascii="StobiSerif Regular" w:eastAsia="Times New Roman" w:hAnsi="StobiSerif Regular" w:cs="Times New Roman"/>
          <w:kern w:val="0"/>
          <w:sz w:val="20"/>
          <w:szCs w:val="20"/>
          <w:lang w:val="mk-MK"/>
          <w14:ligatures w14:val="none"/>
        </w:rPr>
        <w:t>-</w:t>
      </w:r>
      <w:r w:rsidRPr="009E4135">
        <w:rPr>
          <w:rFonts w:ascii="StobiSerif Regular" w:eastAsia="Times New Roman" w:hAnsi="StobiSerif Regular" w:cs="Times New Roman"/>
          <w:kern w:val="0"/>
          <w:sz w:val="20"/>
          <w:szCs w:val="20"/>
          <w:lang w:val="mk-MK"/>
          <w14:ligatures w14:val="none"/>
        </w:rPr>
        <w:t>истражувачка работа (НИР) во Министерството за образование и наука (МОН) и бу</w:t>
      </w:r>
      <w:r>
        <w:rPr>
          <w:rFonts w:ascii="StobiSerif Regular" w:eastAsia="Times New Roman" w:hAnsi="StobiSerif Regular" w:cs="Times New Roman"/>
          <w:kern w:val="0"/>
          <w:sz w:val="20"/>
          <w:szCs w:val="20"/>
          <w:lang w:val="mk-MK"/>
          <w14:ligatures w14:val="none"/>
        </w:rPr>
        <w:t xml:space="preserve">џет на министерството </w:t>
      </w:r>
      <w:r w:rsidRPr="009E4135">
        <w:rPr>
          <w:rFonts w:ascii="StobiSerif Regular" w:eastAsia="Times New Roman" w:hAnsi="StobiSerif Regular" w:cs="Times New Roman"/>
          <w:kern w:val="0"/>
          <w:sz w:val="20"/>
          <w:szCs w:val="20"/>
          <w:lang w:val="mk-MK"/>
          <w14:ligatures w14:val="none"/>
        </w:rPr>
        <w:t>во периодот од 20</w:t>
      </w:r>
      <w:r>
        <w:rPr>
          <w:rFonts w:ascii="StobiSerif Regular" w:eastAsia="Times New Roman" w:hAnsi="StobiSerif Regular" w:cs="Times New Roman"/>
          <w:kern w:val="0"/>
          <w:sz w:val="20"/>
          <w:szCs w:val="20"/>
          <w:lang w:val="mk-MK"/>
          <w14:ligatures w14:val="none"/>
        </w:rPr>
        <w:t>20</w:t>
      </w:r>
      <w:r w:rsidRPr="009E4135">
        <w:rPr>
          <w:rFonts w:ascii="StobiSerif Regular" w:eastAsia="Times New Roman" w:hAnsi="StobiSerif Regular" w:cs="Times New Roman"/>
          <w:kern w:val="0"/>
          <w:sz w:val="20"/>
          <w:szCs w:val="20"/>
          <w:lang w:val="mk-MK"/>
          <w14:ligatures w14:val="none"/>
        </w:rPr>
        <w:t xml:space="preserve"> до 20</w:t>
      </w:r>
      <w:r w:rsidRPr="009E4135">
        <w:rPr>
          <w:rFonts w:ascii="StobiSerif Regular" w:eastAsia="Times New Roman" w:hAnsi="StobiSerif Regular" w:cs="Times New Roman"/>
          <w:kern w:val="0"/>
          <w:sz w:val="20"/>
          <w:szCs w:val="20"/>
          <w14:ligatures w14:val="none"/>
        </w:rPr>
        <w:t>2</w:t>
      </w:r>
      <w:r>
        <w:rPr>
          <w:rFonts w:ascii="StobiSerif Regular" w:eastAsia="Times New Roman" w:hAnsi="StobiSerif Regular" w:cs="Times New Roman"/>
          <w:kern w:val="0"/>
          <w:sz w:val="20"/>
          <w:szCs w:val="20"/>
          <w:lang w:val="mk-MK"/>
          <w14:ligatures w14:val="none"/>
        </w:rPr>
        <w:t xml:space="preserve">5 </w:t>
      </w:r>
      <w:r w:rsidRPr="009E4135">
        <w:rPr>
          <w:rFonts w:ascii="StobiSerif Regular" w:eastAsia="Times New Roman" w:hAnsi="StobiSerif Regular" w:cs="Times New Roman"/>
          <w:kern w:val="0"/>
          <w:sz w:val="20"/>
          <w:szCs w:val="20"/>
          <w:lang w:val="mk-MK"/>
          <w14:ligatures w14:val="none"/>
        </w:rPr>
        <w:t>година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64"/>
        <w:gridCol w:w="1862"/>
        <w:gridCol w:w="1862"/>
        <w:gridCol w:w="1689"/>
      </w:tblGrid>
      <w:tr w:rsidR="009E4135" w:rsidRPr="009E4135" w14:paraId="60EC5B98" w14:textId="77777777" w:rsidTr="002C5EDB">
        <w:trPr>
          <w:cantSplit/>
          <w:trHeight w:val="1030"/>
        </w:trPr>
        <w:tc>
          <w:tcPr>
            <w:tcW w:w="1838" w:type="dxa"/>
            <w:shd w:val="clear" w:color="auto" w:fill="auto"/>
            <w:vAlign w:val="center"/>
          </w:tcPr>
          <w:p w14:paraId="7C869C93" w14:textId="77777777" w:rsidR="009E4135" w:rsidRPr="009E4135" w:rsidRDefault="009E4135" w:rsidP="009E4135">
            <w:pPr>
              <w:spacing w:after="0" w:line="240" w:lineRule="auto"/>
              <w:jc w:val="center"/>
              <w:rPr>
                <w:rFonts w:ascii="StobiSerif Regular" w:eastAsia="Times New Roman" w:hAnsi="StobiSerif Regular" w:cs="Times New Roman"/>
                <w:b/>
                <w:bCs/>
                <w:kern w:val="0"/>
                <w:sz w:val="20"/>
                <w:szCs w:val="20"/>
                <w14:ligatures w14:val="none"/>
              </w:rPr>
            </w:pPr>
            <w:r w:rsidRPr="009E4135">
              <w:rPr>
                <w:rFonts w:ascii="StobiSerif Regular" w:eastAsia="Times New Roman" w:hAnsi="StobiSerif Regular" w:cs="Times New Roman"/>
                <w:b/>
                <w:bCs/>
                <w:kern w:val="0"/>
                <w:sz w:val="20"/>
                <w:szCs w:val="20"/>
                <w:lang w:val="mk-MK"/>
                <w14:ligatures w14:val="none"/>
              </w:rPr>
              <w:t>Година</w:t>
            </w:r>
          </w:p>
        </w:tc>
        <w:tc>
          <w:tcPr>
            <w:tcW w:w="1898" w:type="dxa"/>
            <w:shd w:val="clear" w:color="auto" w:fill="auto"/>
            <w:vAlign w:val="center"/>
          </w:tcPr>
          <w:p w14:paraId="5331A96A" w14:textId="77777777" w:rsidR="009E4135" w:rsidRPr="009E4135" w:rsidRDefault="009E4135" w:rsidP="009E4135">
            <w:pPr>
              <w:spacing w:after="0" w:line="240" w:lineRule="auto"/>
              <w:jc w:val="center"/>
              <w:rPr>
                <w:rFonts w:ascii="StobiSerif Regular" w:eastAsia="Times New Roman" w:hAnsi="StobiSerif Regular" w:cs="Times New Roman"/>
                <w:b/>
                <w:bCs/>
                <w:kern w:val="0"/>
                <w:sz w:val="20"/>
                <w:szCs w:val="20"/>
                <w14:ligatures w14:val="none"/>
              </w:rPr>
            </w:pPr>
            <w:r w:rsidRPr="009E4135">
              <w:rPr>
                <w:rFonts w:ascii="StobiSerif Regular" w:eastAsia="Times New Roman" w:hAnsi="StobiSerif Regular" w:cs="Times New Roman"/>
                <w:b/>
                <w:bCs/>
                <w:kern w:val="0"/>
                <w:sz w:val="20"/>
                <w:szCs w:val="20"/>
                <w:lang w:val="mk-MK"/>
                <w14:ligatures w14:val="none"/>
              </w:rPr>
              <w:t>А. Б</w:t>
            </w:r>
            <w:r w:rsidRPr="009E4135">
              <w:rPr>
                <w:rFonts w:ascii="StobiSerif Regular" w:eastAsia="Times New Roman" w:hAnsi="StobiSerif Regular" w:cs="Times New Roman"/>
                <w:b/>
                <w:bCs/>
                <w:kern w:val="0"/>
                <w:sz w:val="20"/>
                <w:szCs w:val="20"/>
                <w:lang w:val="ru-RU"/>
                <w14:ligatures w14:val="none"/>
              </w:rPr>
              <w:t xml:space="preserve">уџет за НИР </w:t>
            </w:r>
            <w:r w:rsidRPr="009E4135">
              <w:rPr>
                <w:rFonts w:ascii="StobiSerif Regular" w:eastAsia="Times New Roman" w:hAnsi="StobiSerif Regular" w:cs="Times New Roman"/>
                <w:b/>
                <w:bCs/>
                <w:kern w:val="0"/>
                <w:sz w:val="20"/>
                <w:szCs w:val="20"/>
                <w:lang w:val="mk-MK"/>
                <w14:ligatures w14:val="none"/>
              </w:rPr>
              <w:t>во МОН</w:t>
            </w:r>
            <w:r w:rsidRPr="009E4135">
              <w:rPr>
                <w:rFonts w:ascii="StobiSerif Regular" w:eastAsia="Times New Roman" w:hAnsi="StobiSerif Regular" w:cs="Times New Roman"/>
                <w:b/>
                <w:bCs/>
                <w:kern w:val="0"/>
                <w:sz w:val="20"/>
                <w:szCs w:val="20"/>
                <w14:ligatures w14:val="none"/>
              </w:rPr>
              <w:t xml:space="preserve"> (71)</w:t>
            </w:r>
          </w:p>
        </w:tc>
        <w:tc>
          <w:tcPr>
            <w:tcW w:w="1898" w:type="dxa"/>
            <w:shd w:val="clear" w:color="auto" w:fill="auto"/>
            <w:vAlign w:val="center"/>
          </w:tcPr>
          <w:p w14:paraId="333D24A5" w14:textId="77777777" w:rsidR="009E4135" w:rsidRPr="009E4135" w:rsidRDefault="009E4135" w:rsidP="009E4135">
            <w:pPr>
              <w:spacing w:after="0" w:line="240" w:lineRule="auto"/>
              <w:jc w:val="center"/>
              <w:rPr>
                <w:rFonts w:ascii="StobiSerif Regular" w:eastAsia="Times New Roman" w:hAnsi="StobiSerif Regular" w:cs="Times New Roman"/>
                <w:b/>
                <w:bCs/>
                <w:kern w:val="0"/>
                <w:sz w:val="20"/>
                <w:szCs w:val="20"/>
                <w:lang w:val="mk-MK"/>
                <w14:ligatures w14:val="none"/>
              </w:rPr>
            </w:pPr>
            <w:r w:rsidRPr="009E4135">
              <w:rPr>
                <w:rFonts w:ascii="StobiSerif Regular" w:eastAsia="Times New Roman" w:hAnsi="StobiSerif Regular" w:cs="Times New Roman"/>
                <w:b/>
                <w:bCs/>
                <w:kern w:val="0"/>
                <w:sz w:val="20"/>
                <w:szCs w:val="20"/>
                <w:lang w:val="mk-MK"/>
                <w14:ligatures w14:val="none"/>
              </w:rPr>
              <w:t>Б</w:t>
            </w:r>
            <w:r w:rsidRPr="009E4135">
              <w:rPr>
                <w:rFonts w:ascii="StobiSerif Regular" w:eastAsia="Times New Roman" w:hAnsi="StobiSerif Regular" w:cs="Times New Roman"/>
                <w:b/>
                <w:bCs/>
                <w:kern w:val="0"/>
                <w:sz w:val="20"/>
                <w:szCs w:val="20"/>
                <w:lang w:val="ru-RU"/>
                <w14:ligatures w14:val="none"/>
              </w:rPr>
              <w:t xml:space="preserve">уџет за </w:t>
            </w:r>
            <w:r w:rsidRPr="009E4135">
              <w:rPr>
                <w:rFonts w:ascii="StobiSerif Regular" w:eastAsia="Times New Roman" w:hAnsi="StobiSerif Regular" w:cs="Times New Roman"/>
                <w:b/>
                <w:bCs/>
                <w:kern w:val="0"/>
                <w:sz w:val="20"/>
                <w:szCs w:val="20"/>
                <w:lang w:val="mk-MK"/>
                <w14:ligatures w14:val="none"/>
              </w:rPr>
              <w:t>наука</w:t>
            </w:r>
            <w:r w:rsidRPr="009E4135">
              <w:rPr>
                <w:rFonts w:ascii="StobiSerif Regular" w:eastAsia="Times New Roman" w:hAnsi="StobiSerif Regular" w:cs="Times New Roman"/>
                <w:b/>
                <w:bCs/>
                <w:kern w:val="0"/>
                <w:sz w:val="20"/>
                <w:szCs w:val="20"/>
                <w:lang w:val="ru-RU"/>
                <w14:ligatures w14:val="none"/>
              </w:rPr>
              <w:t xml:space="preserve"> </w:t>
            </w:r>
            <w:r w:rsidRPr="009E4135">
              <w:rPr>
                <w:rFonts w:ascii="StobiSerif Regular" w:eastAsia="Times New Roman" w:hAnsi="StobiSerif Regular" w:cs="Times New Roman"/>
                <w:b/>
                <w:bCs/>
                <w:kern w:val="0"/>
                <w:sz w:val="20"/>
                <w:szCs w:val="20"/>
                <w:lang w:val="mk-MK"/>
                <w14:ligatures w14:val="none"/>
              </w:rPr>
              <w:t>во МОН</w:t>
            </w:r>
            <w:r w:rsidRPr="009E4135">
              <w:rPr>
                <w:rFonts w:ascii="StobiSerif Regular" w:eastAsia="Times New Roman" w:hAnsi="StobiSerif Regular" w:cs="Times New Roman"/>
                <w:b/>
                <w:bCs/>
                <w:kern w:val="0"/>
                <w:sz w:val="20"/>
                <w:szCs w:val="20"/>
                <w14:ligatures w14:val="none"/>
              </w:rPr>
              <w:t xml:space="preserve"> (7)</w:t>
            </w:r>
          </w:p>
        </w:tc>
        <w:tc>
          <w:tcPr>
            <w:tcW w:w="1898" w:type="dxa"/>
            <w:shd w:val="clear" w:color="auto" w:fill="auto"/>
          </w:tcPr>
          <w:p w14:paraId="5488118B" w14:textId="77777777" w:rsidR="00807CCB" w:rsidRDefault="00807CCB" w:rsidP="009E4135">
            <w:pPr>
              <w:spacing w:after="0" w:line="360" w:lineRule="auto"/>
              <w:jc w:val="both"/>
              <w:rPr>
                <w:rFonts w:ascii="StobiSerif Regular" w:eastAsia="Times New Roman" w:hAnsi="StobiSerif Regular" w:cs="Times New Roman"/>
                <w:b/>
                <w:bCs/>
                <w:kern w:val="0"/>
                <w:sz w:val="20"/>
                <w:szCs w:val="20"/>
                <w:lang w:val="mk-MK"/>
                <w14:ligatures w14:val="none"/>
              </w:rPr>
            </w:pPr>
          </w:p>
          <w:p w14:paraId="4BB39F50" w14:textId="39E65643" w:rsidR="009E4135" w:rsidRPr="009E4135" w:rsidRDefault="009E4135" w:rsidP="009E4135">
            <w:pPr>
              <w:spacing w:after="0" w:line="360" w:lineRule="auto"/>
              <w:jc w:val="both"/>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b/>
                <w:bCs/>
                <w:kern w:val="0"/>
                <w:sz w:val="20"/>
                <w:szCs w:val="20"/>
                <w:lang w:val="mk-MK"/>
                <w14:ligatures w14:val="none"/>
              </w:rPr>
              <w:t>Б</w:t>
            </w:r>
            <w:r w:rsidRPr="009E4135">
              <w:rPr>
                <w:rFonts w:ascii="StobiSerif Regular" w:eastAsia="Times New Roman" w:hAnsi="StobiSerif Regular" w:cs="Times New Roman"/>
                <w:b/>
                <w:bCs/>
                <w:kern w:val="0"/>
                <w:sz w:val="20"/>
                <w:szCs w:val="20"/>
                <w:lang w:val="ru-RU"/>
                <w14:ligatures w14:val="none"/>
              </w:rPr>
              <w:t>. Буџет на МОН</w:t>
            </w:r>
          </w:p>
        </w:tc>
        <w:tc>
          <w:tcPr>
            <w:tcW w:w="1818" w:type="dxa"/>
            <w:shd w:val="clear" w:color="auto" w:fill="auto"/>
          </w:tcPr>
          <w:p w14:paraId="7B358543" w14:textId="77777777" w:rsidR="00807CCB" w:rsidRDefault="00807CCB" w:rsidP="009E4135">
            <w:pPr>
              <w:spacing w:after="0" w:line="240" w:lineRule="auto"/>
              <w:jc w:val="center"/>
              <w:rPr>
                <w:rFonts w:ascii="StobiSerif Regular" w:eastAsia="Times New Roman" w:hAnsi="StobiSerif Regular" w:cs="Times New Roman"/>
                <w:b/>
                <w:bCs/>
                <w:kern w:val="0"/>
                <w:sz w:val="20"/>
                <w:szCs w:val="20"/>
                <w:lang w:val="mk-MK"/>
                <w14:ligatures w14:val="none"/>
              </w:rPr>
            </w:pPr>
          </w:p>
          <w:p w14:paraId="44F3A3F1" w14:textId="0315ED19" w:rsidR="009E4135" w:rsidRPr="009E4135" w:rsidRDefault="009E4135" w:rsidP="009E4135">
            <w:pPr>
              <w:spacing w:after="0" w:line="240" w:lineRule="auto"/>
              <w:jc w:val="center"/>
              <w:rPr>
                <w:rFonts w:ascii="StobiSerif Regular" w:eastAsia="Times New Roman" w:hAnsi="StobiSerif Regular" w:cs="Times New Roman"/>
                <w:b/>
                <w:bCs/>
                <w:kern w:val="0"/>
                <w:sz w:val="20"/>
                <w:szCs w:val="20"/>
                <w:lang w:val="mk-MK"/>
                <w14:ligatures w14:val="none"/>
              </w:rPr>
            </w:pPr>
            <w:r w:rsidRPr="009E4135">
              <w:rPr>
                <w:rFonts w:ascii="StobiSerif Regular" w:eastAsia="Times New Roman" w:hAnsi="StobiSerif Regular" w:cs="Times New Roman"/>
                <w:b/>
                <w:bCs/>
                <w:kern w:val="0"/>
                <w:sz w:val="20"/>
                <w:szCs w:val="20"/>
                <w:lang w:val="mk-MK"/>
                <w14:ligatures w14:val="none"/>
              </w:rPr>
              <w:t>Удел на</w:t>
            </w:r>
          </w:p>
          <w:p w14:paraId="51E53342"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b/>
                <w:bCs/>
                <w:kern w:val="0"/>
                <w:sz w:val="20"/>
                <w:szCs w:val="20"/>
                <w:lang w:val="mk-MK"/>
                <w14:ligatures w14:val="none"/>
              </w:rPr>
              <w:t>А во Б во %</w:t>
            </w:r>
          </w:p>
        </w:tc>
      </w:tr>
      <w:tr w:rsidR="009E4135" w:rsidRPr="009E4135" w14:paraId="0FB5364A" w14:textId="77777777" w:rsidTr="002C5EDB">
        <w:tc>
          <w:tcPr>
            <w:tcW w:w="1838" w:type="dxa"/>
            <w:shd w:val="clear" w:color="auto" w:fill="auto"/>
          </w:tcPr>
          <w:p w14:paraId="378A41D5" w14:textId="77777777" w:rsidR="009E4135" w:rsidRPr="009E4135" w:rsidRDefault="009E4135" w:rsidP="009E4135">
            <w:pPr>
              <w:spacing w:after="0" w:line="360" w:lineRule="auto"/>
              <w:jc w:val="center"/>
              <w:rPr>
                <w:rFonts w:ascii="StobiSerif Regular" w:eastAsia="Times New Roman" w:hAnsi="StobiSerif Regular" w:cs="Times New Roman"/>
                <w:color w:val="000000" w:themeColor="text1"/>
                <w:kern w:val="0"/>
                <w:sz w:val="20"/>
                <w:szCs w:val="20"/>
                <w14:ligatures w14:val="none"/>
              </w:rPr>
            </w:pPr>
            <w:r w:rsidRPr="009E4135">
              <w:rPr>
                <w:rFonts w:ascii="StobiSerif Regular" w:eastAsia="Times New Roman" w:hAnsi="StobiSerif Regular" w:cs="Times New Roman"/>
                <w:color w:val="000000" w:themeColor="text1"/>
                <w:kern w:val="0"/>
                <w:sz w:val="20"/>
                <w:szCs w:val="20"/>
                <w14:ligatures w14:val="none"/>
              </w:rPr>
              <w:t>2020</w:t>
            </w:r>
          </w:p>
        </w:tc>
        <w:tc>
          <w:tcPr>
            <w:tcW w:w="1898" w:type="dxa"/>
            <w:shd w:val="clear" w:color="auto" w:fill="auto"/>
          </w:tcPr>
          <w:p w14:paraId="4E0C5122" w14:textId="77777777" w:rsidR="009E4135" w:rsidRPr="009E4135"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mk-MK"/>
                <w14:ligatures w14:val="none"/>
              </w:rPr>
            </w:pPr>
            <w:r w:rsidRPr="009E4135">
              <w:rPr>
                <w:rFonts w:ascii="StobiSerif Regular" w:eastAsia="Times New Roman" w:hAnsi="StobiSerif Regular" w:cs="Times New Roman"/>
                <w:color w:val="000000" w:themeColor="text1"/>
                <w:kern w:val="0"/>
                <w:sz w:val="20"/>
                <w:szCs w:val="20"/>
                <w:lang w:val="mk-MK"/>
                <w14:ligatures w14:val="none"/>
              </w:rPr>
              <w:t>82.120.000</w:t>
            </w:r>
          </w:p>
        </w:tc>
        <w:tc>
          <w:tcPr>
            <w:tcW w:w="1898" w:type="dxa"/>
            <w:shd w:val="clear" w:color="auto" w:fill="auto"/>
          </w:tcPr>
          <w:p w14:paraId="49916D80" w14:textId="77777777" w:rsidR="009E4135" w:rsidRPr="009E4135"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mk-MK"/>
                <w14:ligatures w14:val="none"/>
              </w:rPr>
            </w:pPr>
            <w:r w:rsidRPr="009E4135">
              <w:rPr>
                <w:rFonts w:ascii="StobiSerif Regular" w:eastAsia="Times New Roman" w:hAnsi="StobiSerif Regular" w:cs="Times New Roman"/>
                <w:color w:val="000000" w:themeColor="text1"/>
                <w:kern w:val="0"/>
                <w:sz w:val="20"/>
                <w:szCs w:val="20"/>
                <w:lang w:val="mk-MK"/>
                <w14:ligatures w14:val="none"/>
              </w:rPr>
              <w:t>288.294.000</w:t>
            </w:r>
          </w:p>
        </w:tc>
        <w:tc>
          <w:tcPr>
            <w:tcW w:w="1898" w:type="dxa"/>
            <w:shd w:val="clear" w:color="auto" w:fill="auto"/>
          </w:tcPr>
          <w:p w14:paraId="6B22B3C5" w14:textId="77777777" w:rsidR="009E4135" w:rsidRPr="009E4135" w:rsidRDefault="009E4135" w:rsidP="009E4135">
            <w:pPr>
              <w:spacing w:after="0" w:line="360" w:lineRule="auto"/>
              <w:jc w:val="center"/>
              <w:rPr>
                <w:rFonts w:ascii="StobiSerif Regular" w:eastAsia="Times New Roman" w:hAnsi="StobiSerif Regular" w:cs="Times New Roman"/>
                <w:color w:val="000000" w:themeColor="text1"/>
                <w:kern w:val="0"/>
                <w:sz w:val="20"/>
                <w:szCs w:val="20"/>
                <w:lang w:val="mk-MK"/>
                <w14:ligatures w14:val="none"/>
              </w:rPr>
            </w:pPr>
            <w:r w:rsidRPr="009E4135">
              <w:rPr>
                <w:rFonts w:ascii="StobiSerif Regular" w:eastAsia="Times New Roman" w:hAnsi="StobiSerif Regular" w:cs="Times New Roman"/>
                <w:color w:val="000000" w:themeColor="text1"/>
                <w:kern w:val="0"/>
                <w:sz w:val="20"/>
                <w:szCs w:val="20"/>
                <w:lang w:val="mk-MK"/>
                <w14:ligatures w14:val="none"/>
              </w:rPr>
              <w:t>22.802.983.000</w:t>
            </w:r>
          </w:p>
        </w:tc>
        <w:tc>
          <w:tcPr>
            <w:tcW w:w="1818" w:type="dxa"/>
            <w:tcBorders>
              <w:top w:val="nil"/>
              <w:left w:val="single" w:sz="4" w:space="0" w:color="auto"/>
              <w:bottom w:val="single" w:sz="4" w:space="0" w:color="auto"/>
              <w:right w:val="single" w:sz="4" w:space="0" w:color="auto"/>
            </w:tcBorders>
            <w:shd w:val="clear" w:color="auto" w:fill="auto"/>
            <w:vAlign w:val="bottom"/>
          </w:tcPr>
          <w:p w14:paraId="2D577877" w14:textId="77777777" w:rsidR="009E4135" w:rsidRPr="009E4135" w:rsidRDefault="009E4135" w:rsidP="009E4135">
            <w:pPr>
              <w:spacing w:after="0" w:line="240" w:lineRule="auto"/>
              <w:jc w:val="right"/>
              <w:rPr>
                <w:rFonts w:ascii="StobiSerif Regular" w:eastAsia="Times New Roman" w:hAnsi="StobiSerif Regular" w:cs="Calibri"/>
                <w:color w:val="000000" w:themeColor="text1"/>
                <w:kern w:val="0"/>
                <w:sz w:val="20"/>
                <w:szCs w:val="20"/>
                <w14:ligatures w14:val="none"/>
              </w:rPr>
            </w:pPr>
            <w:r w:rsidRPr="009E4135">
              <w:rPr>
                <w:rFonts w:ascii="StobiSerif Regular" w:eastAsia="Times New Roman" w:hAnsi="StobiSerif Regular" w:cs="Calibri"/>
                <w:color w:val="000000" w:themeColor="text1"/>
                <w:kern w:val="0"/>
                <w:sz w:val="20"/>
                <w:szCs w:val="20"/>
                <w14:ligatures w14:val="none"/>
              </w:rPr>
              <w:t>0,36</w:t>
            </w:r>
          </w:p>
        </w:tc>
      </w:tr>
      <w:tr w:rsidR="009E4135" w:rsidRPr="009E4135" w14:paraId="10777669" w14:textId="77777777" w:rsidTr="002C5EDB">
        <w:tc>
          <w:tcPr>
            <w:tcW w:w="1838" w:type="dxa"/>
            <w:shd w:val="clear" w:color="auto" w:fill="auto"/>
          </w:tcPr>
          <w:p w14:paraId="35F06C2E"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2021</w:t>
            </w:r>
          </w:p>
        </w:tc>
        <w:tc>
          <w:tcPr>
            <w:tcW w:w="1898" w:type="dxa"/>
            <w:shd w:val="clear" w:color="auto" w:fill="auto"/>
          </w:tcPr>
          <w:p w14:paraId="6372FC7F"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80.500.000,00</w:t>
            </w:r>
          </w:p>
        </w:tc>
        <w:tc>
          <w:tcPr>
            <w:tcW w:w="1898" w:type="dxa"/>
            <w:shd w:val="clear" w:color="auto" w:fill="auto"/>
          </w:tcPr>
          <w:p w14:paraId="4D4D8188"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405.347.000,00</w:t>
            </w:r>
          </w:p>
        </w:tc>
        <w:tc>
          <w:tcPr>
            <w:tcW w:w="1898" w:type="dxa"/>
            <w:shd w:val="clear" w:color="auto" w:fill="auto"/>
          </w:tcPr>
          <w:p w14:paraId="316F1FBD"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23.144.000.000</w:t>
            </w:r>
          </w:p>
        </w:tc>
        <w:tc>
          <w:tcPr>
            <w:tcW w:w="1818" w:type="dxa"/>
            <w:shd w:val="clear" w:color="auto" w:fill="auto"/>
          </w:tcPr>
          <w:p w14:paraId="0F216DA1" w14:textId="77777777" w:rsidR="009E4135" w:rsidRPr="009E4135" w:rsidRDefault="009E4135" w:rsidP="009E4135">
            <w:pPr>
              <w:spacing w:after="0" w:line="360" w:lineRule="auto"/>
              <w:jc w:val="right"/>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0,34</w:t>
            </w:r>
          </w:p>
        </w:tc>
      </w:tr>
      <w:tr w:rsidR="009E4135" w:rsidRPr="009E4135" w14:paraId="5491CFB3" w14:textId="77777777" w:rsidTr="002C5EDB">
        <w:tc>
          <w:tcPr>
            <w:tcW w:w="1838" w:type="dxa"/>
            <w:shd w:val="clear" w:color="auto" w:fill="auto"/>
          </w:tcPr>
          <w:p w14:paraId="5206411B"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2022</w:t>
            </w:r>
          </w:p>
        </w:tc>
        <w:tc>
          <w:tcPr>
            <w:tcW w:w="1898" w:type="dxa"/>
            <w:shd w:val="clear" w:color="auto" w:fill="auto"/>
          </w:tcPr>
          <w:p w14:paraId="54FC9408"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218.060.000,00</w:t>
            </w:r>
          </w:p>
        </w:tc>
        <w:tc>
          <w:tcPr>
            <w:tcW w:w="1898" w:type="dxa"/>
            <w:shd w:val="clear" w:color="auto" w:fill="auto"/>
          </w:tcPr>
          <w:p w14:paraId="78C7CDF8"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414.135.000,00</w:t>
            </w:r>
          </w:p>
        </w:tc>
        <w:tc>
          <w:tcPr>
            <w:tcW w:w="1898" w:type="dxa"/>
            <w:shd w:val="clear" w:color="auto" w:fill="auto"/>
          </w:tcPr>
          <w:p w14:paraId="2435A5D8"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24.675.377.000</w:t>
            </w:r>
          </w:p>
        </w:tc>
        <w:tc>
          <w:tcPr>
            <w:tcW w:w="1818" w:type="dxa"/>
            <w:shd w:val="clear" w:color="auto" w:fill="auto"/>
          </w:tcPr>
          <w:p w14:paraId="392827F6" w14:textId="77777777" w:rsidR="009E4135" w:rsidRPr="009E4135" w:rsidRDefault="009E4135" w:rsidP="009E4135">
            <w:pPr>
              <w:spacing w:after="0" w:line="360" w:lineRule="auto"/>
              <w:jc w:val="right"/>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0,88</w:t>
            </w:r>
          </w:p>
        </w:tc>
      </w:tr>
      <w:tr w:rsidR="009E4135" w:rsidRPr="009E4135" w14:paraId="7CF969AC" w14:textId="77777777" w:rsidTr="002C5EDB">
        <w:tc>
          <w:tcPr>
            <w:tcW w:w="1838" w:type="dxa"/>
            <w:shd w:val="clear" w:color="auto" w:fill="auto"/>
          </w:tcPr>
          <w:p w14:paraId="78D9DCDE"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2023</w:t>
            </w:r>
          </w:p>
        </w:tc>
        <w:tc>
          <w:tcPr>
            <w:tcW w:w="1898" w:type="dxa"/>
            <w:shd w:val="clear" w:color="auto" w:fill="auto"/>
          </w:tcPr>
          <w:p w14:paraId="58FB1E7E"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225.406.000,00</w:t>
            </w:r>
          </w:p>
        </w:tc>
        <w:tc>
          <w:tcPr>
            <w:tcW w:w="1898" w:type="dxa"/>
            <w:shd w:val="clear" w:color="auto" w:fill="auto"/>
          </w:tcPr>
          <w:p w14:paraId="34CDACB4"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lang w:val="mk-MK"/>
                <w14:ligatures w14:val="none"/>
              </w:rPr>
            </w:pPr>
            <w:r w:rsidRPr="009E4135">
              <w:rPr>
                <w:rFonts w:ascii="StobiSerif Regular" w:eastAsia="Times New Roman" w:hAnsi="StobiSerif Regular" w:cs="Times New Roman"/>
                <w:kern w:val="0"/>
                <w:sz w:val="20"/>
                <w:szCs w:val="20"/>
                <w:lang w:val="mk-MK"/>
                <w14:ligatures w14:val="none"/>
              </w:rPr>
              <w:t>412.236.000,00</w:t>
            </w:r>
          </w:p>
        </w:tc>
        <w:tc>
          <w:tcPr>
            <w:tcW w:w="1898" w:type="dxa"/>
            <w:shd w:val="clear" w:color="auto" w:fill="auto"/>
          </w:tcPr>
          <w:p w14:paraId="51674291"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28.356.886.000</w:t>
            </w:r>
          </w:p>
        </w:tc>
        <w:tc>
          <w:tcPr>
            <w:tcW w:w="1818" w:type="dxa"/>
            <w:shd w:val="clear" w:color="auto" w:fill="auto"/>
          </w:tcPr>
          <w:p w14:paraId="017191F7" w14:textId="77777777" w:rsidR="009E4135" w:rsidRPr="009E4135" w:rsidRDefault="009E4135" w:rsidP="009E4135">
            <w:pPr>
              <w:spacing w:after="0" w:line="360" w:lineRule="auto"/>
              <w:jc w:val="right"/>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0,79</w:t>
            </w:r>
          </w:p>
        </w:tc>
      </w:tr>
      <w:tr w:rsidR="009E4135" w:rsidRPr="009E4135" w14:paraId="696F12E4" w14:textId="77777777" w:rsidTr="002C5EDB">
        <w:tc>
          <w:tcPr>
            <w:tcW w:w="1838" w:type="dxa"/>
            <w:shd w:val="clear" w:color="auto" w:fill="auto"/>
          </w:tcPr>
          <w:p w14:paraId="0757ED7D"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2024</w:t>
            </w:r>
          </w:p>
        </w:tc>
        <w:tc>
          <w:tcPr>
            <w:tcW w:w="1898" w:type="dxa"/>
            <w:shd w:val="clear" w:color="auto" w:fill="auto"/>
          </w:tcPr>
          <w:p w14:paraId="533E991E"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158.939.000</w:t>
            </w:r>
          </w:p>
        </w:tc>
        <w:tc>
          <w:tcPr>
            <w:tcW w:w="1898" w:type="dxa"/>
            <w:shd w:val="clear" w:color="auto" w:fill="auto"/>
          </w:tcPr>
          <w:p w14:paraId="23850365"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391.595.000</w:t>
            </w:r>
          </w:p>
        </w:tc>
        <w:tc>
          <w:tcPr>
            <w:tcW w:w="1898" w:type="dxa"/>
            <w:shd w:val="clear" w:color="auto" w:fill="auto"/>
          </w:tcPr>
          <w:p w14:paraId="40DFF7F5" w14:textId="77777777" w:rsidR="009E4135" w:rsidRPr="009E4135" w:rsidRDefault="009E4135" w:rsidP="009E4135">
            <w:pPr>
              <w:spacing w:after="0" w:line="360" w:lineRule="auto"/>
              <w:jc w:val="center"/>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33.005.111.000</w:t>
            </w:r>
          </w:p>
        </w:tc>
        <w:tc>
          <w:tcPr>
            <w:tcW w:w="1818" w:type="dxa"/>
            <w:shd w:val="clear" w:color="auto" w:fill="auto"/>
          </w:tcPr>
          <w:p w14:paraId="6B3849AB" w14:textId="77777777" w:rsidR="009E4135" w:rsidRPr="009E4135" w:rsidRDefault="009E4135" w:rsidP="009E4135">
            <w:pPr>
              <w:spacing w:after="0" w:line="360" w:lineRule="auto"/>
              <w:jc w:val="right"/>
              <w:rPr>
                <w:rFonts w:ascii="StobiSerif Regular" w:eastAsia="Times New Roman" w:hAnsi="StobiSerif Regular" w:cs="Times New Roman"/>
                <w:kern w:val="0"/>
                <w:sz w:val="20"/>
                <w:szCs w:val="20"/>
                <w14:ligatures w14:val="none"/>
              </w:rPr>
            </w:pPr>
            <w:r w:rsidRPr="009E4135">
              <w:rPr>
                <w:rFonts w:ascii="StobiSerif Regular" w:eastAsia="Times New Roman" w:hAnsi="StobiSerif Regular" w:cs="Times New Roman"/>
                <w:kern w:val="0"/>
                <w:sz w:val="20"/>
                <w:szCs w:val="20"/>
                <w14:ligatures w14:val="none"/>
              </w:rPr>
              <w:t>0,48</w:t>
            </w:r>
          </w:p>
        </w:tc>
      </w:tr>
      <w:tr w:rsidR="00506FDB" w:rsidRPr="009E4135" w14:paraId="46E7E18A" w14:textId="77777777" w:rsidTr="002C5EDB">
        <w:tc>
          <w:tcPr>
            <w:tcW w:w="1838" w:type="dxa"/>
            <w:shd w:val="clear" w:color="auto" w:fill="auto"/>
          </w:tcPr>
          <w:p w14:paraId="03E933B2" w14:textId="49AC896C" w:rsidR="00506FDB" w:rsidRPr="00506FDB" w:rsidRDefault="00506FDB" w:rsidP="009E4135">
            <w:pPr>
              <w:spacing w:after="0" w:line="360" w:lineRule="auto"/>
              <w:jc w:val="center"/>
              <w:rPr>
                <w:rFonts w:ascii="StobiSerif Regular" w:eastAsia="Times New Roman" w:hAnsi="StobiSerif Regular" w:cs="Times New Roman"/>
                <w:kern w:val="0"/>
                <w:sz w:val="20"/>
                <w:szCs w:val="20"/>
                <w:lang w:val="mk-MK"/>
                <w14:ligatures w14:val="none"/>
              </w:rPr>
            </w:pPr>
            <w:r>
              <w:rPr>
                <w:rFonts w:ascii="StobiSerif Regular" w:eastAsia="Times New Roman" w:hAnsi="StobiSerif Regular" w:cs="Times New Roman"/>
                <w:kern w:val="0"/>
                <w:sz w:val="20"/>
                <w:szCs w:val="20"/>
                <w:lang w:val="mk-MK"/>
                <w14:ligatures w14:val="none"/>
              </w:rPr>
              <w:t>2025</w:t>
            </w:r>
          </w:p>
        </w:tc>
        <w:tc>
          <w:tcPr>
            <w:tcW w:w="1898" w:type="dxa"/>
            <w:shd w:val="clear" w:color="auto" w:fill="auto"/>
          </w:tcPr>
          <w:p w14:paraId="2470F8E6" w14:textId="0C60828F" w:rsidR="00506FDB" w:rsidRPr="00506FDB" w:rsidRDefault="00506FDB" w:rsidP="009E4135">
            <w:pPr>
              <w:spacing w:after="0" w:line="360" w:lineRule="auto"/>
              <w:jc w:val="center"/>
              <w:rPr>
                <w:rFonts w:ascii="StobiSerif Regular" w:eastAsia="Times New Roman" w:hAnsi="StobiSerif Regular" w:cs="Times New Roman"/>
                <w:kern w:val="0"/>
                <w:sz w:val="20"/>
                <w:szCs w:val="20"/>
                <w:lang w:val="mk-MK"/>
                <w14:ligatures w14:val="none"/>
              </w:rPr>
            </w:pPr>
            <w:r>
              <w:rPr>
                <w:rFonts w:ascii="StobiSerif Regular" w:eastAsia="Times New Roman" w:hAnsi="StobiSerif Regular" w:cs="Times New Roman"/>
                <w:kern w:val="0"/>
                <w:sz w:val="20"/>
                <w:szCs w:val="20"/>
                <w:lang w:val="mk-MK"/>
                <w14:ligatures w14:val="none"/>
              </w:rPr>
              <w:t>277.927.000</w:t>
            </w:r>
          </w:p>
        </w:tc>
        <w:tc>
          <w:tcPr>
            <w:tcW w:w="1898" w:type="dxa"/>
            <w:shd w:val="clear" w:color="auto" w:fill="auto"/>
          </w:tcPr>
          <w:p w14:paraId="1D09631A" w14:textId="799F9014" w:rsidR="00506FDB" w:rsidRPr="00506FDB" w:rsidRDefault="00506FDB" w:rsidP="009E4135">
            <w:pPr>
              <w:spacing w:after="0" w:line="360" w:lineRule="auto"/>
              <w:jc w:val="center"/>
              <w:rPr>
                <w:rFonts w:ascii="StobiSerif Regular" w:eastAsia="Times New Roman" w:hAnsi="StobiSerif Regular" w:cs="Times New Roman"/>
                <w:kern w:val="0"/>
                <w:sz w:val="20"/>
                <w:szCs w:val="20"/>
                <w:lang w:val="mk-MK"/>
                <w14:ligatures w14:val="none"/>
              </w:rPr>
            </w:pPr>
            <w:r>
              <w:rPr>
                <w:rFonts w:ascii="StobiSerif Regular" w:eastAsia="Times New Roman" w:hAnsi="StobiSerif Regular" w:cs="Times New Roman"/>
                <w:kern w:val="0"/>
                <w:sz w:val="20"/>
                <w:szCs w:val="20"/>
                <w:lang w:val="mk-MK"/>
                <w14:ligatures w14:val="none"/>
              </w:rPr>
              <w:t>676.031.000</w:t>
            </w:r>
          </w:p>
        </w:tc>
        <w:tc>
          <w:tcPr>
            <w:tcW w:w="1898" w:type="dxa"/>
            <w:shd w:val="clear" w:color="auto" w:fill="auto"/>
          </w:tcPr>
          <w:p w14:paraId="0C2BA43B" w14:textId="2110AAB4" w:rsidR="00506FDB" w:rsidRPr="00506FDB" w:rsidRDefault="00F46925" w:rsidP="009E4135">
            <w:pPr>
              <w:spacing w:after="0" w:line="360" w:lineRule="auto"/>
              <w:jc w:val="center"/>
              <w:rPr>
                <w:rFonts w:ascii="StobiSerif Regular" w:eastAsia="Times New Roman" w:hAnsi="StobiSerif Regular" w:cs="Times New Roman"/>
                <w:kern w:val="0"/>
                <w:sz w:val="20"/>
                <w:szCs w:val="20"/>
                <w:lang w:val="mk-MK"/>
                <w14:ligatures w14:val="none"/>
              </w:rPr>
            </w:pPr>
            <w:r>
              <w:rPr>
                <w:rFonts w:ascii="StobiSerif Regular" w:eastAsia="Times New Roman" w:hAnsi="StobiSerif Regular" w:cs="Times New Roman"/>
                <w:kern w:val="0"/>
                <w:sz w:val="20"/>
                <w:szCs w:val="20"/>
                <w:lang w:val="mk-MK"/>
                <w14:ligatures w14:val="none"/>
              </w:rPr>
              <w:t>38.475.070.000</w:t>
            </w:r>
          </w:p>
        </w:tc>
        <w:tc>
          <w:tcPr>
            <w:tcW w:w="1818" w:type="dxa"/>
            <w:shd w:val="clear" w:color="auto" w:fill="auto"/>
          </w:tcPr>
          <w:p w14:paraId="01481F5D" w14:textId="5AA26728" w:rsidR="00506FDB" w:rsidRPr="00506FDB" w:rsidRDefault="00306C5E" w:rsidP="009E4135">
            <w:pPr>
              <w:spacing w:after="0" w:line="360" w:lineRule="auto"/>
              <w:jc w:val="right"/>
              <w:rPr>
                <w:rFonts w:ascii="StobiSerif Regular" w:eastAsia="Times New Roman" w:hAnsi="StobiSerif Regular" w:cs="Times New Roman"/>
                <w:kern w:val="0"/>
                <w:sz w:val="20"/>
                <w:szCs w:val="20"/>
                <w:lang w:val="mk-MK"/>
                <w14:ligatures w14:val="none"/>
              </w:rPr>
            </w:pPr>
            <w:r>
              <w:rPr>
                <w:rFonts w:ascii="StobiSerif Regular" w:eastAsia="Times New Roman" w:hAnsi="StobiSerif Regular" w:cs="Times New Roman"/>
                <w:kern w:val="0"/>
                <w:sz w:val="20"/>
                <w:szCs w:val="20"/>
                <w:lang w:val="mk-MK"/>
                <w14:ligatures w14:val="none"/>
              </w:rPr>
              <w:t>0,72</w:t>
            </w:r>
          </w:p>
        </w:tc>
      </w:tr>
    </w:tbl>
    <w:p w14:paraId="4898D4BE" w14:textId="67E59177" w:rsidR="00795779" w:rsidRPr="00795779" w:rsidRDefault="00795779" w:rsidP="00795779">
      <w:pPr>
        <w:jc w:val="both"/>
        <w:rPr>
          <w:rFonts w:ascii="StobiSerif Regular" w:hAnsi="StobiSerif Regular"/>
          <w:sz w:val="24"/>
          <w:szCs w:val="24"/>
          <w:lang w:val="mk-MK"/>
        </w:rPr>
      </w:pPr>
      <w:r w:rsidRPr="00294A83">
        <w:rPr>
          <w:rFonts w:ascii="StobiSerif Regular" w:hAnsi="StobiSerif Regular"/>
          <w:sz w:val="24"/>
          <w:szCs w:val="24"/>
          <w:lang w:val="mk-MK"/>
        </w:rPr>
        <w:t>Министерството за образование и наука континуирано го поттикнува финансиски и го поддржува објавувањето на научни трудови во меѓународни рецензирани списанија како Web of Science и Scopus.</w:t>
      </w:r>
    </w:p>
    <w:p w14:paraId="2A265B82" w14:textId="169BCC5E" w:rsidR="00795779" w:rsidRPr="00795779" w:rsidRDefault="00795779" w:rsidP="00434811">
      <w:pPr>
        <w:jc w:val="both"/>
        <w:rPr>
          <w:rFonts w:ascii="StobiSerif Regular" w:hAnsi="StobiSerif Regular"/>
          <w:sz w:val="24"/>
          <w:szCs w:val="24"/>
          <w:lang w:val="mk-MK"/>
        </w:rPr>
      </w:pPr>
      <w:r w:rsidRPr="00795779">
        <w:rPr>
          <w:rFonts w:ascii="StobiSerif Regular" w:hAnsi="StobiSerif Regular"/>
          <w:sz w:val="24"/>
          <w:szCs w:val="24"/>
          <w:lang w:val="mk-MK"/>
        </w:rPr>
        <w:t xml:space="preserve">Истражувачите од Република Северна Македонија немаат пристап до најголемите светски научни бази на податоци како што се Web of Science и Scopus. Сепак, Министерството за образование и наука континуирано обезбедува пристап до електронските бази на научни списанија. До 2019 година обезбеден е пристап до 14 бази на податоци, </w:t>
      </w:r>
      <w:r w:rsidR="0099162D" w:rsidRPr="00795779">
        <w:rPr>
          <w:rFonts w:ascii="StobiSerif Regular" w:hAnsi="StobiSerif Regular"/>
          <w:sz w:val="24"/>
          <w:szCs w:val="24"/>
          <w:lang w:val="mk-MK"/>
        </w:rPr>
        <w:t xml:space="preserve">од кои </w:t>
      </w:r>
      <w:r w:rsidRPr="00795779">
        <w:rPr>
          <w:rFonts w:ascii="StobiSerif Regular" w:hAnsi="StobiSerif Regular"/>
          <w:sz w:val="24"/>
          <w:szCs w:val="24"/>
          <w:lang w:val="mk-MK"/>
        </w:rPr>
        <w:t xml:space="preserve">една од најважните е Academic Search. Во 2019 година, пристапот е унапреден со овозможување пристап до базите на податоци Academic Complete. Со ова се обезбеди пристап до 14 бази на податоци на електронски научни списанија со фактор на влијание („импакт фактор“) со вкупно над 57.000 списанија, од кои над 22.000 се електронски списанија со целосен текст во PDF формат, а </w:t>
      </w:r>
      <w:r w:rsidRPr="00795779">
        <w:rPr>
          <w:rFonts w:ascii="StobiSerif Regular" w:hAnsi="StobiSerif Regular"/>
          <w:sz w:val="24"/>
          <w:szCs w:val="24"/>
          <w:lang w:val="mk-MK"/>
        </w:rPr>
        <w:lastRenderedPageBreak/>
        <w:t>над 5.000 се најмногу цитирани списанија со фактор на влијание, коишто им се достапни на истражувачите и студентите од високообразовните институции и од јавните научни институции во Република Северна Македонија.</w:t>
      </w:r>
      <w:r w:rsidR="00434811">
        <w:rPr>
          <w:rFonts w:ascii="StobiSerif Regular" w:hAnsi="StobiSerif Regular"/>
          <w:sz w:val="24"/>
          <w:szCs w:val="24"/>
          <w:lang w:val="mk-MK"/>
        </w:rPr>
        <w:t xml:space="preserve"> Во 2022 година Министерството за образование и наука</w:t>
      </w:r>
      <w:r w:rsidR="00434811" w:rsidRPr="00434811">
        <w:rPr>
          <w:rFonts w:ascii="StobiSerif Regular" w:hAnsi="StobiSerif Regular"/>
          <w:sz w:val="24"/>
          <w:szCs w:val="24"/>
          <w:lang w:val="mk-MK"/>
        </w:rPr>
        <w:t xml:space="preserve"> обезбеди пристап до базата Computers &amp; Applied Science Complete</w:t>
      </w:r>
      <w:r w:rsidR="00434811">
        <w:rPr>
          <w:rFonts w:ascii="StobiSerif Regular" w:hAnsi="StobiSerif Regular"/>
          <w:sz w:val="24"/>
          <w:szCs w:val="24"/>
          <w:lang w:val="mk-MK"/>
        </w:rPr>
        <w:t xml:space="preserve"> со што </w:t>
      </w:r>
      <w:r w:rsidR="00434811" w:rsidRPr="00434811">
        <w:rPr>
          <w:rFonts w:ascii="StobiSerif Regular" w:hAnsi="StobiSerif Regular"/>
          <w:sz w:val="24"/>
          <w:szCs w:val="24"/>
          <w:lang w:val="mk-MK"/>
        </w:rPr>
        <w:t>се обезбеди пристап до високоцитирани списанија од областа на</w:t>
      </w:r>
      <w:r w:rsidR="00434811">
        <w:rPr>
          <w:rFonts w:ascii="StobiSerif Regular" w:hAnsi="StobiSerif Regular"/>
          <w:sz w:val="24"/>
          <w:szCs w:val="24"/>
          <w:lang w:val="mk-MK"/>
        </w:rPr>
        <w:t xml:space="preserve"> </w:t>
      </w:r>
      <w:r w:rsidR="00434811" w:rsidRPr="00434811">
        <w:rPr>
          <w:rFonts w:ascii="StobiSerif Regular" w:hAnsi="StobiSerif Regular"/>
          <w:sz w:val="24"/>
          <w:szCs w:val="24"/>
          <w:lang w:val="mk-MK"/>
        </w:rPr>
        <w:t>информатиката, електротехниката и информатичките технологии.</w:t>
      </w:r>
    </w:p>
    <w:p w14:paraId="1C9165F1" w14:textId="446948B6" w:rsidR="00795779" w:rsidRPr="00795779" w:rsidRDefault="009E4135" w:rsidP="00795779">
      <w:pPr>
        <w:jc w:val="both"/>
        <w:rPr>
          <w:rFonts w:ascii="StobiSerif Regular" w:hAnsi="StobiSerif Regular"/>
          <w:sz w:val="24"/>
          <w:szCs w:val="24"/>
          <w:lang w:val="mk-MK"/>
        </w:rPr>
      </w:pPr>
      <w:r>
        <w:rPr>
          <w:rFonts w:ascii="StobiSerif Regular" w:hAnsi="StobiSerif Regular"/>
          <w:sz w:val="24"/>
          <w:szCs w:val="24"/>
          <w:lang w:val="mk-MK"/>
        </w:rPr>
        <w:t>В</w:t>
      </w:r>
      <w:r w:rsidR="00795779" w:rsidRPr="00795779">
        <w:rPr>
          <w:rFonts w:ascii="StobiSerif Regular" w:hAnsi="StobiSerif Regular"/>
          <w:sz w:val="24"/>
          <w:szCs w:val="24"/>
          <w:lang w:val="mk-MK"/>
        </w:rPr>
        <w:t>ажно е да се спомене проектот „Опремување лаборатории за научно-истражувачка и апликативна дејност“ којшто во 2010 година го спроведе Министерството за образование и наука за да се подобрат капацитетите на истражувачката инфраструктура во јавните високообразовни институции и во научните институти. Конкретните цели на овој проект беа:</w:t>
      </w:r>
    </w:p>
    <w:p w14:paraId="11008E9E"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w:t>
      </w:r>
      <w:r w:rsidRPr="00795779">
        <w:rPr>
          <w:rFonts w:ascii="StobiSerif Regular" w:hAnsi="StobiSerif Regular"/>
          <w:sz w:val="24"/>
          <w:szCs w:val="24"/>
          <w:lang w:val="mk-MK"/>
        </w:rPr>
        <w:tab/>
        <w:t>опремување и зајакнување на универзитетите и на другите јавни образовни институции со најсовремена техничка опрема;</w:t>
      </w:r>
    </w:p>
    <w:p w14:paraId="5D6C027D"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w:t>
      </w:r>
      <w:r w:rsidRPr="00795779">
        <w:rPr>
          <w:rFonts w:ascii="StobiSerif Regular" w:hAnsi="StobiSerif Regular"/>
          <w:sz w:val="24"/>
          <w:szCs w:val="24"/>
          <w:lang w:val="mk-MK"/>
        </w:rPr>
        <w:tab/>
        <w:t>поддршка на истражувачките институции во спроведувањето на нивните научно-истражувачки проекти;</w:t>
      </w:r>
    </w:p>
    <w:p w14:paraId="13A84D01"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w:t>
      </w:r>
      <w:r w:rsidRPr="00795779">
        <w:rPr>
          <w:rFonts w:ascii="StobiSerif Regular" w:hAnsi="StobiSerif Regular"/>
          <w:sz w:val="24"/>
          <w:szCs w:val="24"/>
          <w:lang w:val="mk-MK"/>
        </w:rPr>
        <w:tab/>
        <w:t>поддршка на организирањето на практични часови за студенти;</w:t>
      </w:r>
    </w:p>
    <w:p w14:paraId="3A9EDFCD"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w:t>
      </w:r>
      <w:r w:rsidRPr="00795779">
        <w:rPr>
          <w:rFonts w:ascii="StobiSerif Regular" w:hAnsi="StobiSerif Regular"/>
          <w:sz w:val="24"/>
          <w:szCs w:val="24"/>
          <w:lang w:val="mk-MK"/>
        </w:rPr>
        <w:tab/>
        <w:t>поттикнување на соработката со приватниот сектор и на тој начин остварување дополнителен приход за инволвираните институции со што би се гарантирала самоодржливоста на лабораториите и воопшто на институцијата.</w:t>
      </w:r>
    </w:p>
    <w:p w14:paraId="7BFC9D67"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Како резултат на овој проект, вкупно 80 истражувачки лаборатории се опремени со истражувачка опрема со вкупна вредност од приближно 23 милиони евра. Крајните корисници на проектот беа од следниве истражувачки области: информатички науки; технички и технолошки науки; медицински науки; природни науки и математика; биотехнички науки; хуманистички и општествени науки.</w:t>
      </w:r>
    </w:p>
    <w:p w14:paraId="252F61C5"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Истражувачките лаборатории што работат во рамките на Универзитетот „Св. Кирил и Методиј“ во Скопје добија најголем дел од финансиските средства за истражувачки лаборатории/институти (77%), што беше очекувано со оглед на тоа што овој Универзитет е најголемата и најважната високообразовна институција во Република Северна Македонија. Околу 11% од средствата беа доделени на Универзитетот „Гоце Делчев“, а другите универзитети добија 5% или помалку (Графикон 1).</w:t>
      </w:r>
    </w:p>
    <w:p w14:paraId="25C68508" w14:textId="77777777" w:rsidR="00795779" w:rsidRP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lastRenderedPageBreak/>
        <w:t>Графикон 1: Удел на доделените средства по универзитет во рамки на проектот „Опремување лаборатории за научно-истражувачка и апликативна дејност“</w:t>
      </w:r>
    </w:p>
    <w:p w14:paraId="4BEA3BCD" w14:textId="120B1FF0" w:rsidR="00795779" w:rsidRDefault="00795779" w:rsidP="00795779">
      <w:pPr>
        <w:jc w:val="both"/>
        <w:rPr>
          <w:rFonts w:ascii="StobiSerif Regular" w:hAnsi="StobiSerif Regular"/>
          <w:sz w:val="24"/>
          <w:szCs w:val="24"/>
          <w:lang w:val="mk-MK"/>
        </w:rPr>
      </w:pPr>
      <w:r w:rsidRPr="00795779">
        <w:rPr>
          <w:rFonts w:ascii="StobiSerif Regular" w:hAnsi="StobiSerif Regular"/>
          <w:sz w:val="24"/>
          <w:szCs w:val="24"/>
          <w:lang w:val="mk-MK"/>
        </w:rPr>
        <w:t xml:space="preserve"> </w:t>
      </w:r>
      <w:r w:rsidR="00175EFC">
        <w:rPr>
          <w:rFonts w:ascii="StobiSerif Regular" w:hAnsi="StobiSerif Regular"/>
          <w:noProof/>
          <w:sz w:val="24"/>
          <w:szCs w:val="24"/>
          <w:lang w:val="mk-MK"/>
        </w:rPr>
        <w:drawing>
          <wp:inline distT="0" distB="0" distL="0" distR="0" wp14:anchorId="7AE36BE1" wp14:editId="786CD529">
            <wp:extent cx="5962650" cy="3335020"/>
            <wp:effectExtent l="0" t="0" r="0" b="0"/>
            <wp:docPr id="350362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335020"/>
                    </a:xfrm>
                    <a:prstGeom prst="rect">
                      <a:avLst/>
                    </a:prstGeom>
                    <a:noFill/>
                  </pic:spPr>
                </pic:pic>
              </a:graphicData>
            </a:graphic>
          </wp:inline>
        </w:drawing>
      </w:r>
    </w:p>
    <w:p w14:paraId="56C8E8E4" w14:textId="0CFA9AA0" w:rsidR="005C4934" w:rsidRDefault="005C4934" w:rsidP="00795779">
      <w:pPr>
        <w:jc w:val="both"/>
        <w:rPr>
          <w:rFonts w:ascii="StobiSerif Regular" w:hAnsi="StobiSerif Regular"/>
          <w:sz w:val="24"/>
          <w:szCs w:val="24"/>
          <w:lang w:val="mk-MK"/>
        </w:rPr>
      </w:pPr>
      <w:r w:rsidRPr="005C4934">
        <w:rPr>
          <w:rFonts w:ascii="StobiSerif Regular" w:hAnsi="StobiSerif Regular"/>
          <w:sz w:val="24"/>
          <w:szCs w:val="24"/>
          <w:lang w:val="mk-MK"/>
        </w:rPr>
        <w:t>Извор: пресметки врз основа на податоците од Министерство за образование и наука</w:t>
      </w:r>
    </w:p>
    <w:p w14:paraId="4E0C7826" w14:textId="31AE7A06" w:rsidR="007350DB" w:rsidRPr="007350DB" w:rsidRDefault="008725FE" w:rsidP="007350DB">
      <w:pPr>
        <w:jc w:val="both"/>
        <w:rPr>
          <w:rFonts w:ascii="StobiSerif Regular" w:hAnsi="StobiSerif Regular"/>
          <w:sz w:val="24"/>
          <w:szCs w:val="24"/>
          <w:lang w:val="mk-MK"/>
        </w:rPr>
      </w:pPr>
      <w:r>
        <w:rPr>
          <w:rFonts w:ascii="StobiSerif Regular" w:hAnsi="StobiSerif Regular"/>
          <w:sz w:val="24"/>
          <w:szCs w:val="24"/>
          <w:lang w:val="mk-MK"/>
        </w:rPr>
        <w:t>И</w:t>
      </w:r>
      <w:r w:rsidRPr="008725FE">
        <w:rPr>
          <w:rFonts w:ascii="StobiSerif Regular" w:hAnsi="StobiSerif Regular"/>
          <w:sz w:val="24"/>
          <w:szCs w:val="24"/>
          <w:lang w:val="mk-MK"/>
        </w:rPr>
        <w:t>мајќи ја предвид улогата на научното истражување врз севкупниот развој на државата, оценува</w:t>
      </w:r>
      <w:r>
        <w:rPr>
          <w:rFonts w:ascii="StobiSerif Regular" w:hAnsi="StobiSerif Regular"/>
          <w:sz w:val="24"/>
          <w:szCs w:val="24"/>
          <w:lang w:val="mk-MK"/>
        </w:rPr>
        <w:t>јќи го</w:t>
      </w:r>
      <w:r w:rsidRPr="008725FE">
        <w:rPr>
          <w:rFonts w:ascii="StobiSerif Regular" w:hAnsi="StobiSerif Regular"/>
          <w:sz w:val="24"/>
          <w:szCs w:val="24"/>
          <w:lang w:val="mk-MK"/>
        </w:rPr>
        <w:t xml:space="preserve"> суштински значајно финансирањето на проекти за развој на лабораториски ресурси како област од посебен и јавен интерес, преку воведување на систем за финансирање за поддршка за развој на лабораториски ресурси и за таа цел обезбедување на поголема распределба на буџетот за истражување и развој што би стимулирале поголеми инвестиции во истражувачки активности</w:t>
      </w:r>
      <w:r>
        <w:rPr>
          <w:rFonts w:ascii="StobiSerif Regular" w:hAnsi="StobiSerif Regular"/>
          <w:sz w:val="24"/>
          <w:szCs w:val="24"/>
          <w:lang w:val="mk-MK"/>
        </w:rPr>
        <w:t>, н</w:t>
      </w:r>
      <w:r w:rsidR="00A54E1C">
        <w:rPr>
          <w:rFonts w:ascii="StobiSerif Regular" w:hAnsi="StobiSerif Regular"/>
          <w:sz w:val="24"/>
          <w:szCs w:val="24"/>
          <w:lang w:val="mk-MK"/>
        </w:rPr>
        <w:t>а 06.08.2021 година,</w:t>
      </w:r>
      <w:r w:rsidR="00184949">
        <w:rPr>
          <w:rFonts w:ascii="StobiSerif Regular" w:hAnsi="StobiSerif Regular"/>
          <w:sz w:val="24"/>
          <w:szCs w:val="24"/>
          <w:lang w:val="mk-MK"/>
        </w:rPr>
        <w:t xml:space="preserve"> </w:t>
      </w:r>
      <w:r w:rsidR="00A54E1C" w:rsidRPr="00A54E1C">
        <w:rPr>
          <w:rFonts w:ascii="StobiSerif Regular" w:hAnsi="StobiSerif Regular"/>
          <w:sz w:val="24"/>
          <w:szCs w:val="24"/>
          <w:lang w:val="mk-MK"/>
        </w:rPr>
        <w:t xml:space="preserve">на веб страната на </w:t>
      </w:r>
      <w:r w:rsidR="00184949">
        <w:rPr>
          <w:rFonts w:ascii="StobiSerif Regular" w:hAnsi="StobiSerif Regular"/>
          <w:sz w:val="24"/>
          <w:szCs w:val="24"/>
          <w:lang w:val="mk-MK"/>
        </w:rPr>
        <w:t xml:space="preserve">Министерството за образование </w:t>
      </w:r>
      <w:r w:rsidR="00A54E1C">
        <w:rPr>
          <w:rFonts w:ascii="StobiSerif Regular" w:hAnsi="StobiSerif Regular"/>
          <w:sz w:val="24"/>
          <w:szCs w:val="24"/>
          <w:lang w:val="mk-MK"/>
        </w:rPr>
        <w:t>беше</w:t>
      </w:r>
      <w:r w:rsidR="00A54E1C" w:rsidRPr="00A54E1C">
        <w:rPr>
          <w:rFonts w:ascii="StobiSerif Regular" w:hAnsi="StobiSerif Regular"/>
          <w:sz w:val="24"/>
          <w:szCs w:val="24"/>
          <w:lang w:val="mk-MK"/>
        </w:rPr>
        <w:t xml:space="preserve"> распишa</w:t>
      </w:r>
      <w:r w:rsidR="00A54E1C">
        <w:rPr>
          <w:rFonts w:ascii="StobiSerif Regular" w:hAnsi="StobiSerif Regular"/>
          <w:sz w:val="24"/>
          <w:szCs w:val="24"/>
          <w:lang w:val="mk-MK"/>
        </w:rPr>
        <w:t>н</w:t>
      </w:r>
      <w:r w:rsidR="00A54E1C" w:rsidRPr="00A54E1C">
        <w:rPr>
          <w:rFonts w:ascii="StobiSerif Regular" w:hAnsi="StobiSerif Regular"/>
          <w:sz w:val="24"/>
          <w:szCs w:val="24"/>
          <w:lang w:val="mk-MK"/>
        </w:rPr>
        <w:t xml:space="preserve"> Конкурс за финансирање на научно-истражувачки проекти од посебен и јавен интерес за 2021 година (поддршка за развој на лабораториски ресурси)</w:t>
      </w:r>
      <w:r w:rsidR="0014025C">
        <w:rPr>
          <w:rFonts w:ascii="StobiSerif Regular" w:hAnsi="StobiSerif Regular"/>
          <w:sz w:val="24"/>
          <w:szCs w:val="24"/>
          <w:lang w:val="mk-MK"/>
        </w:rPr>
        <w:t xml:space="preserve"> </w:t>
      </w:r>
      <w:r w:rsidR="0014025C" w:rsidRPr="0014025C">
        <w:rPr>
          <w:rFonts w:ascii="StobiSerif Regular" w:hAnsi="StobiSerif Regular"/>
          <w:sz w:val="24"/>
          <w:szCs w:val="24"/>
          <w:lang w:val="mk-MK"/>
        </w:rPr>
        <w:t xml:space="preserve">кои </w:t>
      </w:r>
      <w:r w:rsidR="0014025C">
        <w:rPr>
          <w:rFonts w:ascii="StobiSerif Regular" w:hAnsi="StobiSerif Regular"/>
          <w:sz w:val="24"/>
          <w:szCs w:val="24"/>
          <w:lang w:val="mk-MK"/>
        </w:rPr>
        <w:t>беа</w:t>
      </w:r>
      <w:r w:rsidR="0014025C" w:rsidRPr="0014025C">
        <w:rPr>
          <w:rFonts w:ascii="StobiSerif Regular" w:hAnsi="StobiSerif Regular"/>
          <w:sz w:val="24"/>
          <w:szCs w:val="24"/>
          <w:lang w:val="mk-MK"/>
        </w:rPr>
        <w:t xml:space="preserve"> финансира</w:t>
      </w:r>
      <w:r w:rsidR="0014025C">
        <w:rPr>
          <w:rFonts w:ascii="StobiSerif Regular" w:hAnsi="StobiSerif Regular"/>
          <w:sz w:val="24"/>
          <w:szCs w:val="24"/>
          <w:lang w:val="mk-MK"/>
        </w:rPr>
        <w:t>ни</w:t>
      </w:r>
      <w:r w:rsidR="0014025C" w:rsidRPr="0014025C">
        <w:rPr>
          <w:rFonts w:ascii="StobiSerif Regular" w:hAnsi="StobiSerif Regular"/>
          <w:sz w:val="24"/>
          <w:szCs w:val="24"/>
          <w:lang w:val="mk-MK"/>
        </w:rPr>
        <w:t xml:space="preserve"> во периодот 2021, 2022 и 2023 година</w:t>
      </w:r>
      <w:r w:rsidR="0014025C">
        <w:rPr>
          <w:rFonts w:ascii="StobiSerif Regular" w:hAnsi="StobiSerif Regular"/>
          <w:sz w:val="24"/>
          <w:szCs w:val="24"/>
          <w:lang w:val="mk-MK"/>
        </w:rPr>
        <w:t xml:space="preserve">. </w:t>
      </w:r>
      <w:r w:rsidR="007350DB" w:rsidRPr="007350DB">
        <w:rPr>
          <w:rFonts w:ascii="StobiSerif Regular" w:hAnsi="StobiSerif Regular"/>
          <w:sz w:val="24"/>
          <w:szCs w:val="24"/>
          <w:lang w:val="mk-MK"/>
        </w:rPr>
        <w:t xml:space="preserve">Предмет на финансирање </w:t>
      </w:r>
      <w:r w:rsidR="007350DB">
        <w:rPr>
          <w:rFonts w:ascii="StobiSerif Regular" w:hAnsi="StobiSerif Regular"/>
          <w:sz w:val="24"/>
          <w:szCs w:val="24"/>
          <w:lang w:val="mk-MK"/>
        </w:rPr>
        <w:t>на</w:t>
      </w:r>
      <w:r w:rsidR="007350DB" w:rsidRPr="007350DB">
        <w:rPr>
          <w:rFonts w:ascii="StobiSerif Regular" w:hAnsi="StobiSerif Regular"/>
          <w:sz w:val="24"/>
          <w:szCs w:val="24"/>
          <w:lang w:val="mk-MK"/>
        </w:rPr>
        <w:t xml:space="preserve"> овој јавен Конкурс </w:t>
      </w:r>
      <w:r w:rsidR="007350DB">
        <w:rPr>
          <w:rFonts w:ascii="StobiSerif Regular" w:hAnsi="StobiSerif Regular"/>
          <w:sz w:val="24"/>
          <w:szCs w:val="24"/>
          <w:lang w:val="mk-MK"/>
        </w:rPr>
        <w:t>беа</w:t>
      </w:r>
      <w:r w:rsidR="007350DB" w:rsidRPr="007350DB">
        <w:rPr>
          <w:rFonts w:ascii="StobiSerif Regular" w:hAnsi="StobiSerif Regular"/>
          <w:sz w:val="24"/>
          <w:szCs w:val="24"/>
          <w:lang w:val="mk-MK"/>
        </w:rPr>
        <w:t xml:space="preserve"> проекти од посебен јавен интерес за поддршка за развој на лабораториски ресурси:</w:t>
      </w:r>
    </w:p>
    <w:p w14:paraId="4F6A261E" w14:textId="1ED8EF8C" w:rsidR="007350DB" w:rsidRPr="007350DB" w:rsidRDefault="007350DB" w:rsidP="007350DB">
      <w:pPr>
        <w:jc w:val="both"/>
        <w:rPr>
          <w:rFonts w:ascii="StobiSerif Regular" w:hAnsi="StobiSerif Regular"/>
          <w:sz w:val="24"/>
          <w:szCs w:val="24"/>
          <w:lang w:val="mk-MK"/>
        </w:rPr>
      </w:pPr>
      <w:r>
        <w:rPr>
          <w:rFonts w:ascii="StobiSerif Regular" w:hAnsi="StobiSerif Regular"/>
          <w:sz w:val="24"/>
          <w:szCs w:val="24"/>
          <w:lang w:val="mk-MK"/>
        </w:rPr>
        <w:t>-</w:t>
      </w:r>
      <w:r w:rsidRPr="007350DB">
        <w:rPr>
          <w:rFonts w:ascii="StobiSerif Regular" w:hAnsi="StobiSerif Regular"/>
          <w:sz w:val="24"/>
          <w:szCs w:val="24"/>
          <w:lang w:val="mk-MK"/>
        </w:rPr>
        <w:t xml:space="preserve">Проекти од проектна линија 1: Поддршка на формалното признавање на компетентност на лабораториите (формалното признавање на </w:t>
      </w:r>
      <w:r w:rsidRPr="007350DB">
        <w:rPr>
          <w:rFonts w:ascii="StobiSerif Regular" w:hAnsi="StobiSerif Regular"/>
          <w:sz w:val="24"/>
          <w:szCs w:val="24"/>
          <w:lang w:val="mk-MK"/>
        </w:rPr>
        <w:lastRenderedPageBreak/>
        <w:t>оспособеноста за извршување на лабораториски активности или техничката компетентност за лабораториите за тестирање, лабораториите за калибрација и инспекциските тела)</w:t>
      </w:r>
    </w:p>
    <w:p w14:paraId="36451E59" w14:textId="16F938B2" w:rsidR="007350DB" w:rsidRPr="007350DB" w:rsidRDefault="007350DB" w:rsidP="007350DB">
      <w:pPr>
        <w:jc w:val="both"/>
        <w:rPr>
          <w:rFonts w:ascii="StobiSerif Regular" w:hAnsi="StobiSerif Regular"/>
          <w:sz w:val="24"/>
          <w:szCs w:val="24"/>
          <w:lang w:val="mk-MK"/>
        </w:rPr>
      </w:pPr>
      <w:r>
        <w:rPr>
          <w:rFonts w:ascii="StobiSerif Regular" w:hAnsi="StobiSerif Regular"/>
          <w:sz w:val="24"/>
          <w:szCs w:val="24"/>
          <w:lang w:val="mk-MK"/>
        </w:rPr>
        <w:t>-</w:t>
      </w:r>
      <w:r w:rsidRPr="007350DB">
        <w:rPr>
          <w:rFonts w:ascii="StobiSerif Regular" w:hAnsi="StobiSerif Regular"/>
          <w:sz w:val="24"/>
          <w:szCs w:val="24"/>
          <w:lang w:val="mk-MK"/>
        </w:rPr>
        <w:t>Проекти од проектна линија 2: Поддршка за одржување на техничката компетентност и воведување на нови аналитички методи</w:t>
      </w:r>
    </w:p>
    <w:p w14:paraId="14AA00D2" w14:textId="0CE75F6C" w:rsidR="007350DB" w:rsidRPr="007350DB" w:rsidRDefault="007350DB" w:rsidP="007350DB">
      <w:pPr>
        <w:jc w:val="both"/>
        <w:rPr>
          <w:rFonts w:ascii="StobiSerif Regular" w:hAnsi="StobiSerif Regular"/>
          <w:sz w:val="24"/>
          <w:szCs w:val="24"/>
          <w:lang w:val="mk-MK"/>
        </w:rPr>
      </w:pPr>
      <w:r>
        <w:rPr>
          <w:rFonts w:ascii="StobiSerif Regular" w:hAnsi="StobiSerif Regular"/>
          <w:sz w:val="24"/>
          <w:szCs w:val="24"/>
          <w:lang w:val="mk-MK"/>
        </w:rPr>
        <w:t>-</w:t>
      </w:r>
      <w:r w:rsidRPr="007350DB">
        <w:rPr>
          <w:rFonts w:ascii="StobiSerif Regular" w:hAnsi="StobiSerif Regular"/>
          <w:sz w:val="24"/>
          <w:szCs w:val="24"/>
          <w:lang w:val="mk-MK"/>
        </w:rPr>
        <w:t>Проекти од проектна линија 3: Поддршка за модернизација и развој на лабораториски ресурси (набавка на опрема)</w:t>
      </w:r>
    </w:p>
    <w:p w14:paraId="1368D430" w14:textId="1D6BDF0F" w:rsidR="00184949" w:rsidRDefault="00F02B8F" w:rsidP="00981DC5">
      <w:pPr>
        <w:jc w:val="both"/>
        <w:rPr>
          <w:rFonts w:ascii="StobiSerif Regular" w:hAnsi="StobiSerif Regular"/>
          <w:sz w:val="24"/>
          <w:szCs w:val="24"/>
          <w:lang w:val="mk-MK"/>
        </w:rPr>
      </w:pPr>
      <w:r w:rsidRPr="00F02B8F">
        <w:rPr>
          <w:rFonts w:ascii="StobiSerif Regular" w:hAnsi="StobiSerif Regular"/>
          <w:sz w:val="24"/>
          <w:szCs w:val="24"/>
          <w:lang w:val="mk-MK"/>
        </w:rPr>
        <w:t xml:space="preserve">Како резултат на овој </w:t>
      </w:r>
      <w:r>
        <w:rPr>
          <w:rFonts w:ascii="StobiSerif Regular" w:hAnsi="StobiSerif Regular"/>
          <w:sz w:val="24"/>
          <w:szCs w:val="24"/>
          <w:lang w:val="mk-MK"/>
        </w:rPr>
        <w:t>Конкурс</w:t>
      </w:r>
      <w:r w:rsidRPr="00F02B8F">
        <w:rPr>
          <w:rFonts w:ascii="StobiSerif Regular" w:hAnsi="StobiSerif Regular"/>
          <w:sz w:val="24"/>
          <w:szCs w:val="24"/>
          <w:lang w:val="mk-MK"/>
        </w:rPr>
        <w:t xml:space="preserve">, вкупно </w:t>
      </w:r>
      <w:r w:rsidR="00EF5229">
        <w:rPr>
          <w:rFonts w:ascii="StobiSerif Regular" w:hAnsi="StobiSerif Regular"/>
          <w:sz w:val="24"/>
          <w:szCs w:val="24"/>
          <w:lang w:val="mk-MK"/>
        </w:rPr>
        <w:t>4</w:t>
      </w:r>
      <w:r w:rsidR="0023743F">
        <w:rPr>
          <w:rFonts w:ascii="StobiSerif Regular" w:hAnsi="StobiSerif Regular"/>
          <w:sz w:val="24"/>
          <w:szCs w:val="24"/>
          <w:lang w:val="mk-MK"/>
        </w:rPr>
        <w:t>1</w:t>
      </w:r>
      <w:r w:rsidRPr="00F02B8F">
        <w:rPr>
          <w:rFonts w:ascii="StobiSerif Regular" w:hAnsi="StobiSerif Regular"/>
          <w:sz w:val="24"/>
          <w:szCs w:val="24"/>
          <w:lang w:val="mk-MK"/>
        </w:rPr>
        <w:t xml:space="preserve"> истражувачки лаборатории се опремени со истражувачка опрема со вкупна вредност од приближно 2</w:t>
      </w:r>
      <w:r w:rsidR="00EF5229">
        <w:rPr>
          <w:rFonts w:ascii="StobiSerif Regular" w:hAnsi="StobiSerif Regular"/>
          <w:sz w:val="24"/>
          <w:szCs w:val="24"/>
          <w:lang w:val="mk-MK"/>
        </w:rPr>
        <w:t>20</w:t>
      </w:r>
      <w:r w:rsidRPr="00F02B8F">
        <w:rPr>
          <w:rFonts w:ascii="StobiSerif Regular" w:hAnsi="StobiSerif Regular"/>
          <w:sz w:val="24"/>
          <w:szCs w:val="24"/>
          <w:lang w:val="mk-MK"/>
        </w:rPr>
        <w:t xml:space="preserve"> милиони </w:t>
      </w:r>
      <w:r w:rsidR="00EF5229">
        <w:rPr>
          <w:rFonts w:ascii="StobiSerif Regular" w:hAnsi="StobiSerif Regular"/>
          <w:sz w:val="24"/>
          <w:szCs w:val="24"/>
          <w:lang w:val="mk-MK"/>
        </w:rPr>
        <w:t>денари</w:t>
      </w:r>
      <w:r w:rsidRPr="00F02B8F">
        <w:rPr>
          <w:rFonts w:ascii="StobiSerif Regular" w:hAnsi="StobiSerif Regular"/>
          <w:sz w:val="24"/>
          <w:szCs w:val="24"/>
          <w:lang w:val="mk-MK"/>
        </w:rPr>
        <w:t>. Крајните корисници на проектот беа од следниве истражувачки области:</w:t>
      </w:r>
      <w:r w:rsidR="008D476F">
        <w:rPr>
          <w:rFonts w:ascii="StobiSerif Regular" w:hAnsi="StobiSerif Regular"/>
          <w:sz w:val="24"/>
          <w:szCs w:val="24"/>
          <w:lang w:val="mk-MK"/>
        </w:rPr>
        <w:t xml:space="preserve"> </w:t>
      </w:r>
      <w:r w:rsidR="00981DC5" w:rsidRPr="008D476F">
        <w:rPr>
          <w:rFonts w:ascii="StobiSerif Regular" w:hAnsi="StobiSerif Regular"/>
          <w:sz w:val="24"/>
          <w:szCs w:val="24"/>
          <w:lang w:val="mk-MK"/>
        </w:rPr>
        <w:t xml:space="preserve">Природно-математички науки: </w:t>
      </w:r>
      <w:r w:rsidR="004D5C8A">
        <w:rPr>
          <w:rFonts w:ascii="StobiSerif Regular" w:hAnsi="StobiSerif Regular"/>
          <w:sz w:val="24"/>
          <w:szCs w:val="24"/>
          <w:lang w:val="mk-MK"/>
        </w:rPr>
        <w:t>б</w:t>
      </w:r>
      <w:r w:rsidR="00981DC5" w:rsidRPr="008D476F">
        <w:rPr>
          <w:rFonts w:ascii="StobiSerif Regular" w:hAnsi="StobiSerif Regular"/>
          <w:sz w:val="24"/>
          <w:szCs w:val="24"/>
          <w:lang w:val="mk-MK"/>
        </w:rPr>
        <w:t xml:space="preserve">иохемија; </w:t>
      </w:r>
      <w:r w:rsidR="004D5C8A">
        <w:rPr>
          <w:rFonts w:ascii="StobiSerif Regular" w:hAnsi="StobiSerif Regular"/>
          <w:sz w:val="24"/>
          <w:szCs w:val="24"/>
          <w:lang w:val="mk-MK"/>
        </w:rPr>
        <w:t>ф</w:t>
      </w:r>
      <w:r w:rsidR="00981DC5" w:rsidRPr="008D476F">
        <w:rPr>
          <w:rFonts w:ascii="StobiSerif Regular" w:hAnsi="StobiSerif Regular"/>
          <w:sz w:val="24"/>
          <w:szCs w:val="24"/>
          <w:lang w:val="mk-MK"/>
        </w:rPr>
        <w:t xml:space="preserve">изика; </w:t>
      </w:r>
      <w:r w:rsidR="004D5C8A">
        <w:rPr>
          <w:rFonts w:ascii="StobiSerif Regular" w:hAnsi="StobiSerif Regular"/>
          <w:sz w:val="24"/>
          <w:szCs w:val="24"/>
          <w:lang w:val="mk-MK"/>
        </w:rPr>
        <w:t>х</w:t>
      </w:r>
      <w:r w:rsidR="00981DC5" w:rsidRPr="008D476F">
        <w:rPr>
          <w:rFonts w:ascii="StobiSerif Regular" w:hAnsi="StobiSerif Regular"/>
          <w:sz w:val="24"/>
          <w:szCs w:val="24"/>
          <w:lang w:val="mk-MK"/>
        </w:rPr>
        <w:t xml:space="preserve">емија (аналитичка хемија, органска и неорганска хемија ),  </w:t>
      </w:r>
      <w:r w:rsidR="004D5C8A">
        <w:rPr>
          <w:rFonts w:ascii="StobiSerif Regular" w:hAnsi="StobiSerif Regular"/>
          <w:sz w:val="24"/>
          <w:szCs w:val="24"/>
          <w:lang w:val="mk-MK"/>
        </w:rPr>
        <w:t>н</w:t>
      </w:r>
      <w:r w:rsidR="00981DC5" w:rsidRPr="008D476F">
        <w:rPr>
          <w:rFonts w:ascii="StobiSerif Regular" w:hAnsi="StobiSerif Regular"/>
          <w:sz w:val="24"/>
          <w:szCs w:val="24"/>
          <w:lang w:val="mk-MK"/>
        </w:rPr>
        <w:t>аука за материјали;</w:t>
      </w:r>
      <w:r w:rsidR="008D476F">
        <w:rPr>
          <w:rFonts w:ascii="StobiSerif Regular" w:hAnsi="StobiSerif Regular"/>
          <w:sz w:val="24"/>
          <w:szCs w:val="24"/>
          <w:lang w:val="mk-MK"/>
        </w:rPr>
        <w:t xml:space="preserve"> </w:t>
      </w:r>
      <w:r w:rsidR="00981DC5" w:rsidRPr="008D476F">
        <w:rPr>
          <w:rFonts w:ascii="StobiSerif Regular" w:hAnsi="StobiSerif Regular"/>
          <w:sz w:val="24"/>
          <w:szCs w:val="24"/>
          <w:lang w:val="mk-MK"/>
        </w:rPr>
        <w:t xml:space="preserve">Техничко-технолошки науки: </w:t>
      </w:r>
      <w:r w:rsidR="004D5C8A">
        <w:rPr>
          <w:rFonts w:ascii="StobiSerif Regular" w:hAnsi="StobiSerif Regular"/>
          <w:sz w:val="24"/>
          <w:szCs w:val="24"/>
          <w:lang w:val="mk-MK"/>
        </w:rPr>
        <w:t>г</w:t>
      </w:r>
      <w:r w:rsidR="00981DC5" w:rsidRPr="008D476F">
        <w:rPr>
          <w:rFonts w:ascii="StobiSerif Regular" w:hAnsi="StobiSerif Regular"/>
          <w:sz w:val="24"/>
          <w:szCs w:val="24"/>
          <w:lang w:val="mk-MK"/>
        </w:rPr>
        <w:t>радежништво и водостопанство (геотехника, земјотресно инж</w:t>
      </w:r>
      <w:r w:rsidR="00C66FA0">
        <w:rPr>
          <w:rFonts w:ascii="StobiSerif Regular" w:hAnsi="StobiSerif Regular"/>
          <w:sz w:val="24"/>
          <w:szCs w:val="24"/>
          <w:lang w:val="mk-MK"/>
        </w:rPr>
        <w:t>е</w:t>
      </w:r>
      <w:r w:rsidR="00981DC5" w:rsidRPr="008D476F">
        <w:rPr>
          <w:rFonts w:ascii="StobiSerif Regular" w:hAnsi="StobiSerif Regular"/>
          <w:sz w:val="24"/>
          <w:szCs w:val="24"/>
          <w:lang w:val="mk-MK"/>
        </w:rPr>
        <w:t xml:space="preserve">нерство, механика на цврсти градби); </w:t>
      </w:r>
      <w:r w:rsidR="004D5C8A">
        <w:rPr>
          <w:rFonts w:ascii="StobiSerif Regular" w:hAnsi="StobiSerif Regular"/>
          <w:sz w:val="24"/>
          <w:szCs w:val="24"/>
          <w:lang w:val="mk-MK"/>
        </w:rPr>
        <w:t>т</w:t>
      </w:r>
      <w:r w:rsidR="00981DC5" w:rsidRPr="008D476F">
        <w:rPr>
          <w:rFonts w:ascii="StobiSerif Regular" w:hAnsi="StobiSerif Regular"/>
          <w:sz w:val="24"/>
          <w:szCs w:val="24"/>
          <w:lang w:val="mk-MK"/>
        </w:rPr>
        <w:t xml:space="preserve">ехнологија на прехранбени производи; </w:t>
      </w:r>
      <w:r w:rsidR="004D5C8A">
        <w:rPr>
          <w:rFonts w:ascii="StobiSerif Regular" w:hAnsi="StobiSerif Regular"/>
          <w:sz w:val="24"/>
          <w:szCs w:val="24"/>
          <w:lang w:val="mk-MK"/>
        </w:rPr>
        <w:t>ж</w:t>
      </w:r>
      <w:r w:rsidR="00981DC5" w:rsidRPr="008D476F">
        <w:rPr>
          <w:rFonts w:ascii="StobiSerif Regular" w:hAnsi="StobiSerif Regular"/>
          <w:sz w:val="24"/>
          <w:szCs w:val="24"/>
          <w:lang w:val="mk-MK"/>
        </w:rPr>
        <w:t>ивотна средина, ( енергетика, вода, воздух и почва)</w:t>
      </w:r>
      <w:r w:rsidR="008D476F">
        <w:rPr>
          <w:rFonts w:ascii="StobiSerif Regular" w:hAnsi="StobiSerif Regular"/>
          <w:sz w:val="24"/>
          <w:szCs w:val="24"/>
          <w:lang w:val="mk-MK"/>
        </w:rPr>
        <w:t xml:space="preserve">, </w:t>
      </w:r>
      <w:r w:rsidR="00981DC5" w:rsidRPr="008D476F">
        <w:rPr>
          <w:rFonts w:ascii="StobiSerif Regular" w:hAnsi="StobiSerif Regular"/>
          <w:sz w:val="24"/>
          <w:szCs w:val="24"/>
          <w:lang w:val="mk-MK"/>
        </w:rPr>
        <w:t xml:space="preserve">Медицински науки и здравство: </w:t>
      </w:r>
      <w:r w:rsidR="004D5C8A">
        <w:rPr>
          <w:rFonts w:ascii="StobiSerif Regular" w:hAnsi="StobiSerif Regular"/>
          <w:sz w:val="24"/>
          <w:szCs w:val="24"/>
          <w:lang w:val="mk-MK"/>
        </w:rPr>
        <w:t>ф</w:t>
      </w:r>
      <w:r w:rsidR="00981DC5" w:rsidRPr="008D476F">
        <w:rPr>
          <w:rFonts w:ascii="StobiSerif Regular" w:hAnsi="StobiSerif Regular"/>
          <w:sz w:val="24"/>
          <w:szCs w:val="24"/>
          <w:lang w:val="mk-MK"/>
        </w:rPr>
        <w:t xml:space="preserve">ундаментални медицински науки (микробиологија, геномика, репродуктивна генетика, форензика, медицинска  генетика,); </w:t>
      </w:r>
      <w:r w:rsidR="004D5C8A">
        <w:rPr>
          <w:rFonts w:ascii="StobiSerif Regular" w:hAnsi="StobiSerif Regular"/>
          <w:sz w:val="24"/>
          <w:szCs w:val="24"/>
          <w:lang w:val="mk-MK"/>
        </w:rPr>
        <w:t>н</w:t>
      </w:r>
      <w:r w:rsidR="00981DC5" w:rsidRPr="008D476F">
        <w:rPr>
          <w:rFonts w:ascii="StobiSerif Regular" w:hAnsi="StobiSerif Regular"/>
          <w:sz w:val="24"/>
          <w:szCs w:val="24"/>
          <w:lang w:val="mk-MK"/>
        </w:rPr>
        <w:t>утриционизам;</w:t>
      </w:r>
      <w:r w:rsidR="008D476F">
        <w:rPr>
          <w:rFonts w:ascii="StobiSerif Regular" w:hAnsi="StobiSerif Regular"/>
          <w:sz w:val="24"/>
          <w:szCs w:val="24"/>
          <w:lang w:val="mk-MK"/>
        </w:rPr>
        <w:t xml:space="preserve"> </w:t>
      </w:r>
      <w:r w:rsidR="00981DC5" w:rsidRPr="008D476F">
        <w:rPr>
          <w:rFonts w:ascii="StobiSerif Regular" w:hAnsi="StobiSerif Regular"/>
          <w:sz w:val="24"/>
          <w:szCs w:val="24"/>
          <w:lang w:val="mk-MK"/>
        </w:rPr>
        <w:t xml:space="preserve">Биотехнички науки: </w:t>
      </w:r>
      <w:r w:rsidR="004D5C8A">
        <w:rPr>
          <w:rFonts w:ascii="StobiSerif Regular" w:hAnsi="StobiSerif Regular"/>
          <w:sz w:val="24"/>
          <w:szCs w:val="24"/>
          <w:lang w:val="mk-MK"/>
        </w:rPr>
        <w:t>з</w:t>
      </w:r>
      <w:r w:rsidR="00981DC5" w:rsidRPr="008D476F">
        <w:rPr>
          <w:rFonts w:ascii="StobiSerif Regular" w:hAnsi="StobiSerif Regular"/>
          <w:sz w:val="24"/>
          <w:szCs w:val="24"/>
          <w:lang w:val="mk-MK"/>
        </w:rPr>
        <w:t xml:space="preserve">аштита на растенијата; </w:t>
      </w:r>
      <w:r w:rsidR="004D5C8A">
        <w:rPr>
          <w:rFonts w:ascii="StobiSerif Regular" w:hAnsi="StobiSerif Regular"/>
          <w:sz w:val="24"/>
          <w:szCs w:val="24"/>
          <w:lang w:val="mk-MK"/>
        </w:rPr>
        <w:t>р</w:t>
      </w:r>
      <w:r w:rsidR="00981DC5" w:rsidRPr="008D476F">
        <w:rPr>
          <w:rFonts w:ascii="StobiSerif Regular" w:hAnsi="StobiSerif Regular"/>
          <w:sz w:val="24"/>
          <w:szCs w:val="24"/>
          <w:lang w:val="mk-MK"/>
        </w:rPr>
        <w:t xml:space="preserve">астително производство; </w:t>
      </w:r>
      <w:r w:rsidR="004D5C8A">
        <w:rPr>
          <w:rFonts w:ascii="StobiSerif Regular" w:hAnsi="StobiSerif Regular"/>
          <w:sz w:val="24"/>
          <w:szCs w:val="24"/>
          <w:lang w:val="mk-MK"/>
        </w:rPr>
        <w:t>о</w:t>
      </w:r>
      <w:r w:rsidR="00981DC5" w:rsidRPr="008D476F">
        <w:rPr>
          <w:rFonts w:ascii="StobiSerif Regular" w:hAnsi="StobiSerif Regular"/>
          <w:sz w:val="24"/>
          <w:szCs w:val="24"/>
          <w:lang w:val="mk-MK"/>
        </w:rPr>
        <w:t xml:space="preserve">воштарство; </w:t>
      </w:r>
      <w:r w:rsidR="004D5C8A">
        <w:rPr>
          <w:rFonts w:ascii="StobiSerif Regular" w:hAnsi="StobiSerif Regular"/>
          <w:sz w:val="24"/>
          <w:szCs w:val="24"/>
          <w:lang w:val="mk-MK"/>
        </w:rPr>
        <w:t>л</w:t>
      </w:r>
      <w:r w:rsidR="00981DC5" w:rsidRPr="008D476F">
        <w:rPr>
          <w:rFonts w:ascii="StobiSerif Regular" w:hAnsi="StobiSerif Regular"/>
          <w:sz w:val="24"/>
          <w:szCs w:val="24"/>
          <w:lang w:val="mk-MK"/>
        </w:rPr>
        <w:t xml:space="preserve">озарство; </w:t>
      </w:r>
      <w:r w:rsidR="004D5C8A">
        <w:rPr>
          <w:rFonts w:ascii="StobiSerif Regular" w:hAnsi="StobiSerif Regular"/>
          <w:sz w:val="24"/>
          <w:szCs w:val="24"/>
          <w:lang w:val="mk-MK"/>
        </w:rPr>
        <w:t>п</w:t>
      </w:r>
      <w:r w:rsidR="00981DC5" w:rsidRPr="008D476F">
        <w:rPr>
          <w:rFonts w:ascii="StobiSerif Regular" w:hAnsi="StobiSerif Regular"/>
          <w:sz w:val="24"/>
          <w:szCs w:val="24"/>
          <w:lang w:val="mk-MK"/>
        </w:rPr>
        <w:t xml:space="preserve">реработка на дрво (тестирање на мебел, стакло и градежна столарија);  </w:t>
      </w:r>
      <w:r w:rsidR="004D5C8A">
        <w:rPr>
          <w:rFonts w:ascii="StobiSerif Regular" w:hAnsi="StobiSerif Regular"/>
          <w:sz w:val="24"/>
          <w:szCs w:val="24"/>
          <w:lang w:val="mk-MK"/>
        </w:rPr>
        <w:t>п</w:t>
      </w:r>
      <w:r w:rsidR="00981DC5" w:rsidRPr="008D476F">
        <w:rPr>
          <w:rFonts w:ascii="StobiSerif Regular" w:hAnsi="StobiSerif Regular"/>
          <w:sz w:val="24"/>
          <w:szCs w:val="24"/>
          <w:lang w:val="mk-MK"/>
        </w:rPr>
        <w:t>рех</w:t>
      </w:r>
      <w:r w:rsidR="0099162D">
        <w:rPr>
          <w:rFonts w:ascii="StobiSerif Regular" w:hAnsi="StobiSerif Regular"/>
          <w:sz w:val="24"/>
          <w:szCs w:val="24"/>
          <w:lang w:val="mk-MK"/>
        </w:rPr>
        <w:t>р</w:t>
      </w:r>
      <w:r w:rsidR="00981DC5" w:rsidRPr="008D476F">
        <w:rPr>
          <w:rFonts w:ascii="StobiSerif Regular" w:hAnsi="StobiSerif Regular"/>
          <w:sz w:val="24"/>
          <w:szCs w:val="24"/>
          <w:lang w:val="mk-MK"/>
        </w:rPr>
        <w:t xml:space="preserve">анбена  технологија (контрола на квалитет и безбедност на храна): </w:t>
      </w:r>
      <w:r w:rsidR="004D5C8A">
        <w:rPr>
          <w:rFonts w:ascii="StobiSerif Regular" w:hAnsi="StobiSerif Regular"/>
          <w:sz w:val="24"/>
          <w:szCs w:val="24"/>
          <w:lang w:val="mk-MK"/>
        </w:rPr>
        <w:t>т</w:t>
      </w:r>
      <w:r w:rsidR="00981DC5" w:rsidRPr="008D476F">
        <w:rPr>
          <w:rFonts w:ascii="StobiSerif Regular" w:hAnsi="StobiSerif Regular"/>
          <w:sz w:val="24"/>
          <w:szCs w:val="24"/>
          <w:lang w:val="mk-MK"/>
        </w:rPr>
        <w:t xml:space="preserve">ехнологија на полјоделски производи, </w:t>
      </w:r>
      <w:r w:rsidR="004D5C8A">
        <w:rPr>
          <w:rFonts w:ascii="StobiSerif Regular" w:hAnsi="StobiSerif Regular"/>
          <w:sz w:val="24"/>
          <w:szCs w:val="24"/>
          <w:lang w:val="mk-MK"/>
        </w:rPr>
        <w:t>д</w:t>
      </w:r>
      <w:r w:rsidR="00981DC5" w:rsidRPr="008D476F">
        <w:rPr>
          <w:rFonts w:ascii="StobiSerif Regular" w:hAnsi="StobiSerif Regular"/>
          <w:sz w:val="24"/>
          <w:szCs w:val="24"/>
          <w:lang w:val="mk-MK"/>
        </w:rPr>
        <w:t>обиточно производство и</w:t>
      </w:r>
      <w:r w:rsidR="008D476F">
        <w:rPr>
          <w:rFonts w:ascii="StobiSerif Regular" w:hAnsi="StobiSerif Regular"/>
          <w:sz w:val="24"/>
          <w:szCs w:val="24"/>
          <w:lang w:val="mk-MK"/>
        </w:rPr>
        <w:t xml:space="preserve"> </w:t>
      </w:r>
      <w:r w:rsidR="00981DC5" w:rsidRPr="003D074E">
        <w:rPr>
          <w:rFonts w:ascii="StobiSerif Regular" w:hAnsi="StobiSerif Regular"/>
          <w:sz w:val="24"/>
          <w:szCs w:val="24"/>
          <w:lang w:val="mk-MK"/>
        </w:rPr>
        <w:t xml:space="preserve">Хуманистички науки: </w:t>
      </w:r>
      <w:r w:rsidR="004D5C8A">
        <w:rPr>
          <w:rFonts w:ascii="StobiSerif Regular" w:hAnsi="StobiSerif Regular"/>
          <w:sz w:val="24"/>
          <w:szCs w:val="24"/>
          <w:lang w:val="mk-MK"/>
        </w:rPr>
        <w:t>и</w:t>
      </w:r>
      <w:r w:rsidR="00981DC5" w:rsidRPr="003D074E">
        <w:rPr>
          <w:rFonts w:ascii="StobiSerif Regular" w:hAnsi="StobiSerif Regular"/>
          <w:sz w:val="24"/>
          <w:szCs w:val="24"/>
          <w:lang w:val="mk-MK"/>
        </w:rPr>
        <w:t xml:space="preserve">сториски науки (историја, културологија);  </w:t>
      </w:r>
      <w:r w:rsidR="004D5C8A">
        <w:rPr>
          <w:rFonts w:ascii="StobiSerif Regular" w:hAnsi="StobiSerif Regular"/>
          <w:sz w:val="24"/>
          <w:szCs w:val="24"/>
          <w:lang w:val="mk-MK"/>
        </w:rPr>
        <w:t>а</w:t>
      </w:r>
      <w:r w:rsidR="00981DC5" w:rsidRPr="003D074E">
        <w:rPr>
          <w:rFonts w:ascii="StobiSerif Regular" w:hAnsi="StobiSerif Regular"/>
          <w:sz w:val="24"/>
          <w:szCs w:val="24"/>
          <w:lang w:val="mk-MK"/>
        </w:rPr>
        <w:t>рхеологија</w:t>
      </w:r>
      <w:r w:rsidR="008D476F" w:rsidRPr="003D074E">
        <w:rPr>
          <w:rFonts w:ascii="StobiSerif Regular" w:hAnsi="StobiSerif Regular"/>
          <w:sz w:val="24"/>
          <w:szCs w:val="24"/>
          <w:lang w:val="mk-MK"/>
        </w:rPr>
        <w:t>.</w:t>
      </w:r>
    </w:p>
    <w:p w14:paraId="58ADE9E9" w14:textId="5334BD77" w:rsidR="00CF2F08" w:rsidRDefault="00CF2F08" w:rsidP="00981DC5">
      <w:pPr>
        <w:jc w:val="both"/>
        <w:rPr>
          <w:rFonts w:ascii="StobiSerif Regular" w:hAnsi="StobiSerif Regular"/>
          <w:sz w:val="24"/>
          <w:szCs w:val="24"/>
          <w:lang w:val="mk-MK"/>
        </w:rPr>
      </w:pPr>
      <w:r w:rsidRPr="00CF2F08">
        <w:rPr>
          <w:rFonts w:ascii="StobiSerif Regular" w:hAnsi="StobiSerif Regular"/>
          <w:sz w:val="24"/>
          <w:szCs w:val="24"/>
          <w:lang w:val="mk-MK"/>
        </w:rPr>
        <w:t>Согласно Одлуката за финасирање на проекти по објавениот Конкурс за финансирање на научно-истражувачки проекти од посебен и јавен интерес за 2021 година (поддршка за развој на лабораториски ресурси) кои ќе се финансираат во периодот 2021, 2022 и 2023 година</w:t>
      </w:r>
      <w:r>
        <w:rPr>
          <w:rFonts w:ascii="StobiSerif Regular" w:hAnsi="StobiSerif Regular"/>
          <w:sz w:val="24"/>
          <w:szCs w:val="24"/>
          <w:lang w:val="mk-MK"/>
        </w:rPr>
        <w:t>,</w:t>
      </w:r>
      <w:r w:rsidR="00967727">
        <w:rPr>
          <w:rFonts w:ascii="StobiSerif Regular" w:hAnsi="StobiSerif Regular"/>
          <w:sz w:val="24"/>
          <w:szCs w:val="24"/>
          <w:lang w:val="mk-MK"/>
        </w:rPr>
        <w:t xml:space="preserve"> </w:t>
      </w:r>
      <w:r>
        <w:rPr>
          <w:rFonts w:ascii="StobiSerif Regular" w:hAnsi="StobiSerif Regular"/>
          <w:sz w:val="24"/>
          <w:szCs w:val="24"/>
          <w:lang w:val="mk-MK"/>
        </w:rPr>
        <w:t>п</w:t>
      </w:r>
      <w:r w:rsidRPr="00CF2F08">
        <w:rPr>
          <w:rFonts w:ascii="StobiSerif Regular" w:hAnsi="StobiSerif Regular"/>
          <w:sz w:val="24"/>
          <w:szCs w:val="24"/>
          <w:lang w:val="mk-MK"/>
        </w:rPr>
        <w:t xml:space="preserve">рифатени за финансирање </w:t>
      </w:r>
      <w:r>
        <w:rPr>
          <w:rFonts w:ascii="StobiSerif Regular" w:hAnsi="StobiSerif Regular"/>
          <w:sz w:val="24"/>
          <w:szCs w:val="24"/>
          <w:lang w:val="mk-MK"/>
        </w:rPr>
        <w:t>беа</w:t>
      </w:r>
      <w:r w:rsidRPr="00CF2F08">
        <w:rPr>
          <w:rFonts w:ascii="StobiSerif Regular" w:hAnsi="StobiSerif Regular"/>
          <w:sz w:val="24"/>
          <w:szCs w:val="24"/>
          <w:lang w:val="mk-MK"/>
        </w:rPr>
        <w:t xml:space="preserve"> вкупно 44 проекти, од кои 5 проекти од проектна линија 1, 25 проекти од проектна линија 2 и 14 проекти од проектна линија 3.</w:t>
      </w:r>
    </w:p>
    <w:p w14:paraId="05147041"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Вкупно одобрени средства за проектите: 317.843.947,00 ден.</w:t>
      </w:r>
    </w:p>
    <w:p w14:paraId="7C2316BF"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Вкупен износ на одобрени средства од буџетот на МОН: 224.654.896,00 ден.</w:t>
      </w:r>
    </w:p>
    <w:p w14:paraId="692C92DF" w14:textId="35D37C8C"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Сопствено учество</w:t>
      </w:r>
      <w:r w:rsidR="00A15C6E">
        <w:rPr>
          <w:rFonts w:ascii="StobiSerif Regular" w:hAnsi="StobiSerif Regular"/>
          <w:sz w:val="24"/>
          <w:szCs w:val="24"/>
          <w:lang w:val="mk-MK"/>
        </w:rPr>
        <w:t xml:space="preserve"> од корисниците на проектите</w:t>
      </w:r>
      <w:r w:rsidRPr="00B12898">
        <w:rPr>
          <w:rFonts w:ascii="StobiSerif Regular" w:hAnsi="StobiSerif Regular"/>
          <w:sz w:val="24"/>
          <w:szCs w:val="24"/>
          <w:lang w:val="mk-MK"/>
        </w:rPr>
        <w:t>: 93.189.051,00 ден.</w:t>
      </w:r>
    </w:p>
    <w:p w14:paraId="47889D11"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lastRenderedPageBreak/>
        <w:t>Вкупен износ на барани средства од буџетот на МОН за 2021 година: 10.914.585,00 ден.</w:t>
      </w:r>
    </w:p>
    <w:p w14:paraId="63B629F3"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Вкупен износ на барани средства од буџетот на МОН за 2022 година: 178.315.717,00 ден.</w:t>
      </w:r>
    </w:p>
    <w:p w14:paraId="2AAD6650"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Вкупен износ на барани средства од буџетот на МОН за 2023 година: 35.424.594,00 ден.</w:t>
      </w:r>
    </w:p>
    <w:p w14:paraId="3F78711D" w14:textId="77777777" w:rsidR="00B12898" w:rsidRPr="00B12898"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Вкупно исплатени средства во 2021 година-10.792.585,00 денари</w:t>
      </w:r>
    </w:p>
    <w:p w14:paraId="317EDCEA" w14:textId="0E969879" w:rsidR="00184949" w:rsidRDefault="00B12898" w:rsidP="00B12898">
      <w:pPr>
        <w:jc w:val="both"/>
        <w:rPr>
          <w:rFonts w:ascii="StobiSerif Regular" w:hAnsi="StobiSerif Regular"/>
          <w:sz w:val="24"/>
          <w:szCs w:val="24"/>
          <w:lang w:val="mk-MK"/>
        </w:rPr>
      </w:pPr>
      <w:r w:rsidRPr="00B12898">
        <w:rPr>
          <w:rFonts w:ascii="StobiSerif Regular" w:hAnsi="StobiSerif Regular"/>
          <w:sz w:val="24"/>
          <w:szCs w:val="24"/>
          <w:lang w:val="mk-MK"/>
        </w:rPr>
        <w:t>Вкупно исплатени средства во 2022 година-</w:t>
      </w:r>
      <w:r w:rsidR="001D497F">
        <w:rPr>
          <w:rFonts w:ascii="StobiSerif Regular" w:hAnsi="StobiSerif Regular"/>
          <w:sz w:val="24"/>
          <w:szCs w:val="24"/>
          <w:lang w:val="mk-MK"/>
        </w:rPr>
        <w:t>113</w:t>
      </w:r>
      <w:r w:rsidRPr="00B12898">
        <w:rPr>
          <w:rFonts w:ascii="StobiSerif Regular" w:hAnsi="StobiSerif Regular"/>
          <w:sz w:val="24"/>
          <w:szCs w:val="24"/>
          <w:lang w:val="mk-MK"/>
        </w:rPr>
        <w:t>.</w:t>
      </w:r>
      <w:r w:rsidR="001D497F">
        <w:rPr>
          <w:rFonts w:ascii="StobiSerif Regular" w:hAnsi="StobiSerif Regular"/>
          <w:sz w:val="24"/>
          <w:szCs w:val="24"/>
          <w:lang w:val="mk-MK"/>
        </w:rPr>
        <w:t>823</w:t>
      </w:r>
      <w:r w:rsidRPr="00B12898">
        <w:rPr>
          <w:rFonts w:ascii="StobiSerif Regular" w:hAnsi="StobiSerif Regular"/>
          <w:sz w:val="24"/>
          <w:szCs w:val="24"/>
          <w:lang w:val="mk-MK"/>
        </w:rPr>
        <w:t>.59</w:t>
      </w:r>
      <w:r w:rsidR="001D497F">
        <w:rPr>
          <w:rFonts w:ascii="StobiSerif Regular" w:hAnsi="StobiSerif Regular"/>
          <w:sz w:val="24"/>
          <w:szCs w:val="24"/>
          <w:lang w:val="mk-MK"/>
        </w:rPr>
        <w:t>7</w:t>
      </w:r>
      <w:r w:rsidRPr="00B12898">
        <w:rPr>
          <w:rFonts w:ascii="StobiSerif Regular" w:hAnsi="StobiSerif Regular"/>
          <w:sz w:val="24"/>
          <w:szCs w:val="24"/>
          <w:lang w:val="mk-MK"/>
        </w:rPr>
        <w:t>,00 денари</w:t>
      </w:r>
    </w:p>
    <w:p w14:paraId="02ABF0D6" w14:textId="56E63C7F" w:rsidR="00B12898" w:rsidRDefault="00B12898" w:rsidP="00B12898">
      <w:pPr>
        <w:jc w:val="both"/>
        <w:rPr>
          <w:rFonts w:ascii="StobiSerif Regular" w:hAnsi="StobiSerif Regular"/>
          <w:sz w:val="24"/>
          <w:szCs w:val="24"/>
          <w:lang w:val="mk-MK"/>
        </w:rPr>
      </w:pPr>
      <w:r>
        <w:rPr>
          <w:rFonts w:ascii="StobiSerif Regular" w:hAnsi="StobiSerif Regular"/>
          <w:sz w:val="24"/>
          <w:szCs w:val="24"/>
          <w:lang w:val="mk-MK"/>
        </w:rPr>
        <w:t>Вкупно исплатени средства во 2023 година-</w:t>
      </w:r>
      <w:r w:rsidR="001D497F">
        <w:rPr>
          <w:rFonts w:ascii="StobiSerif Regular" w:hAnsi="StobiSerif Regular"/>
          <w:sz w:val="24"/>
          <w:szCs w:val="24"/>
          <w:lang w:val="mk-MK"/>
        </w:rPr>
        <w:t>86.461.932,00 денари</w:t>
      </w:r>
    </w:p>
    <w:p w14:paraId="2D16EC1F" w14:textId="701FB55A" w:rsidR="001B5E4A" w:rsidRDefault="00303738" w:rsidP="00B76872">
      <w:pPr>
        <w:pStyle w:val="Heading1"/>
        <w:ind w:firstLine="720"/>
        <w:rPr>
          <w:lang w:val="mk-MK"/>
        </w:rPr>
      </w:pPr>
      <w:r>
        <w:rPr>
          <w:lang w:val="mk-MK"/>
        </w:rPr>
        <w:t xml:space="preserve">4.2 </w:t>
      </w:r>
      <w:r w:rsidR="00405CFD">
        <w:rPr>
          <w:lang w:val="mk-MK"/>
        </w:rPr>
        <w:t xml:space="preserve">    </w:t>
      </w:r>
      <w:r>
        <w:rPr>
          <w:lang w:val="mk-MK"/>
        </w:rPr>
        <w:t>Заклучни согледувања</w:t>
      </w:r>
    </w:p>
    <w:p w14:paraId="323DEE3B" w14:textId="3B082FB2" w:rsidR="00DD007C" w:rsidRPr="00DD007C" w:rsidRDefault="00DD007C" w:rsidP="00DD007C">
      <w:pPr>
        <w:jc w:val="both"/>
        <w:rPr>
          <w:rFonts w:ascii="StobiSerif Regular" w:hAnsi="StobiSerif Regular"/>
          <w:sz w:val="24"/>
          <w:szCs w:val="24"/>
          <w:lang w:val="mk-MK"/>
        </w:rPr>
      </w:pPr>
      <w:r w:rsidRPr="00DD007C">
        <w:rPr>
          <w:rFonts w:ascii="StobiSerif Regular" w:hAnsi="StobiSerif Regular"/>
          <w:sz w:val="24"/>
          <w:szCs w:val="24"/>
          <w:lang w:val="mk-MK"/>
        </w:rPr>
        <w:t>Истражувачките лаборатории</w:t>
      </w:r>
      <w:r>
        <w:rPr>
          <w:rFonts w:ascii="StobiSerif Regular" w:hAnsi="StobiSerif Regular"/>
          <w:sz w:val="24"/>
          <w:szCs w:val="24"/>
          <w:lang w:val="mk-MK"/>
        </w:rPr>
        <w:t>, факултети</w:t>
      </w:r>
      <w:r w:rsidR="00303738" w:rsidRPr="00DD007C">
        <w:rPr>
          <w:rFonts w:ascii="StobiSerif Regular" w:hAnsi="StobiSerif Regular"/>
          <w:sz w:val="24"/>
          <w:szCs w:val="24"/>
          <w:lang w:val="mk-MK"/>
        </w:rPr>
        <w:t>/институти</w:t>
      </w:r>
      <w:r w:rsidRPr="00DD007C">
        <w:rPr>
          <w:rFonts w:ascii="StobiSerif Regular" w:hAnsi="StobiSerif Regular"/>
          <w:sz w:val="24"/>
          <w:szCs w:val="24"/>
          <w:lang w:val="mk-MK"/>
        </w:rPr>
        <w:t xml:space="preserve"> што работат во рамките на Универзитетот „Св. Кирил и Методиј“ во Скопје добија најголем дел од финансиските средства за истражувачки лаборатории </w:t>
      </w:r>
      <w:bookmarkStart w:id="4" w:name="_Hlk188008254"/>
      <w:r w:rsidRPr="00DD007C">
        <w:rPr>
          <w:rFonts w:ascii="StobiSerif Regular" w:hAnsi="StobiSerif Regular"/>
          <w:sz w:val="24"/>
          <w:szCs w:val="24"/>
          <w:lang w:val="mk-MK"/>
        </w:rPr>
        <w:t>(</w:t>
      </w:r>
      <w:r w:rsidR="0081052D">
        <w:rPr>
          <w:rFonts w:ascii="StobiSerif Regular" w:hAnsi="StobiSerif Regular"/>
          <w:sz w:val="24"/>
          <w:szCs w:val="24"/>
          <w:lang w:val="mk-MK"/>
        </w:rPr>
        <w:t>84</w:t>
      </w:r>
      <w:r w:rsidRPr="00DD007C">
        <w:rPr>
          <w:rFonts w:ascii="StobiSerif Regular" w:hAnsi="StobiSerif Regular"/>
          <w:sz w:val="24"/>
          <w:szCs w:val="24"/>
          <w:lang w:val="mk-MK"/>
        </w:rPr>
        <w:t xml:space="preserve">%), </w:t>
      </w:r>
      <w:bookmarkEnd w:id="4"/>
      <w:r w:rsidRPr="00DD007C">
        <w:rPr>
          <w:rFonts w:ascii="StobiSerif Regular" w:hAnsi="StobiSerif Regular"/>
          <w:sz w:val="24"/>
          <w:szCs w:val="24"/>
          <w:lang w:val="mk-MK"/>
        </w:rPr>
        <w:t xml:space="preserve">што беше очекувано со оглед на тоа што овој Универзитет е најголемата и најважната високообразовна институција во Република Северна Македонија. </w:t>
      </w:r>
      <w:r w:rsidR="0081052D">
        <w:rPr>
          <w:rFonts w:ascii="StobiSerif Regular" w:hAnsi="StobiSerif Regular"/>
          <w:sz w:val="24"/>
          <w:szCs w:val="24"/>
          <w:lang w:val="mk-MK"/>
        </w:rPr>
        <w:t xml:space="preserve"> Од вкупно доделени 44 проекти, 37 проекти се одобрени на </w:t>
      </w:r>
      <w:r w:rsidR="0081052D" w:rsidRPr="0081052D">
        <w:rPr>
          <w:rFonts w:ascii="StobiSerif Regular" w:hAnsi="StobiSerif Regular"/>
          <w:sz w:val="24"/>
          <w:szCs w:val="24"/>
          <w:lang w:val="mk-MK"/>
        </w:rPr>
        <w:t>Универзитетот „Св. Кирил и Методиј“ во Скопје</w:t>
      </w:r>
      <w:r w:rsidR="0081052D">
        <w:rPr>
          <w:rFonts w:ascii="StobiSerif Regular" w:hAnsi="StobiSerif Regular"/>
          <w:sz w:val="24"/>
          <w:szCs w:val="24"/>
          <w:lang w:val="mk-MK"/>
        </w:rPr>
        <w:t>, 1 проект на Универзитет „Гоце Делчев“-Штип</w:t>
      </w:r>
      <w:r w:rsidR="00303738">
        <w:rPr>
          <w:rFonts w:ascii="StobiSerif Regular" w:hAnsi="StobiSerif Regular"/>
          <w:sz w:val="24"/>
          <w:szCs w:val="24"/>
          <w:lang w:val="mk-MK"/>
        </w:rPr>
        <w:t xml:space="preserve"> </w:t>
      </w:r>
      <w:r w:rsidR="0081052D" w:rsidRPr="0081052D">
        <w:rPr>
          <w:rFonts w:ascii="StobiSerif Regular" w:hAnsi="StobiSerif Regular"/>
          <w:sz w:val="24"/>
          <w:szCs w:val="24"/>
          <w:lang w:val="mk-MK"/>
        </w:rPr>
        <w:t>(</w:t>
      </w:r>
      <w:r w:rsidR="0081052D">
        <w:rPr>
          <w:rFonts w:ascii="StobiSerif Regular" w:hAnsi="StobiSerif Regular"/>
          <w:sz w:val="24"/>
          <w:szCs w:val="24"/>
          <w:lang w:val="mk-MK"/>
        </w:rPr>
        <w:t>околу 2</w:t>
      </w:r>
      <w:r w:rsidR="0081052D" w:rsidRPr="0081052D">
        <w:rPr>
          <w:rFonts w:ascii="StobiSerif Regular" w:hAnsi="StobiSerif Regular"/>
          <w:sz w:val="24"/>
          <w:szCs w:val="24"/>
          <w:lang w:val="mk-MK"/>
        </w:rPr>
        <w:t>%)</w:t>
      </w:r>
      <w:r w:rsidR="0081052D">
        <w:rPr>
          <w:rFonts w:ascii="StobiSerif Regular" w:hAnsi="StobiSerif Regular"/>
          <w:sz w:val="24"/>
          <w:szCs w:val="24"/>
          <w:lang w:val="mk-MK"/>
        </w:rPr>
        <w:t>, 5 проекти на Универзитет „Св. Климент Охридски“-Битола (околу 11</w:t>
      </w:r>
      <w:r w:rsidR="0081052D" w:rsidRPr="0081052D">
        <w:rPr>
          <w:rFonts w:ascii="StobiSerif Regular" w:hAnsi="StobiSerif Regular"/>
          <w:sz w:val="24"/>
          <w:szCs w:val="24"/>
          <w:lang w:val="mk-MK"/>
        </w:rPr>
        <w:t xml:space="preserve">%), </w:t>
      </w:r>
      <w:r w:rsidR="0081052D">
        <w:rPr>
          <w:rFonts w:ascii="StobiSerif Regular" w:hAnsi="StobiSerif Regular"/>
          <w:sz w:val="24"/>
          <w:szCs w:val="24"/>
          <w:lang w:val="mk-MK"/>
        </w:rPr>
        <w:t xml:space="preserve">и 1 проект </w:t>
      </w:r>
      <w:r w:rsidR="00303738">
        <w:rPr>
          <w:rFonts w:ascii="StobiSerif Regular" w:hAnsi="StobiSerif Regular"/>
          <w:sz w:val="24"/>
          <w:szCs w:val="24"/>
          <w:lang w:val="mk-MK"/>
        </w:rPr>
        <w:t xml:space="preserve">на </w:t>
      </w:r>
      <w:r w:rsidR="0081052D">
        <w:rPr>
          <w:rFonts w:ascii="StobiSerif Regular" w:hAnsi="StobiSerif Regular"/>
          <w:sz w:val="24"/>
          <w:szCs w:val="24"/>
          <w:lang w:val="mk-MK"/>
        </w:rPr>
        <w:t xml:space="preserve">Македонската академија на науките и уметностите </w:t>
      </w:r>
      <w:r w:rsidR="0081052D" w:rsidRPr="0081052D">
        <w:rPr>
          <w:rFonts w:ascii="StobiSerif Regular" w:hAnsi="StobiSerif Regular"/>
          <w:sz w:val="24"/>
          <w:szCs w:val="24"/>
          <w:lang w:val="mk-MK"/>
        </w:rPr>
        <w:t>(</w:t>
      </w:r>
      <w:r w:rsidR="0081052D">
        <w:rPr>
          <w:rFonts w:ascii="StobiSerif Regular" w:hAnsi="StobiSerif Regular"/>
          <w:sz w:val="24"/>
          <w:szCs w:val="24"/>
          <w:lang w:val="mk-MK"/>
        </w:rPr>
        <w:t>околу 2</w:t>
      </w:r>
      <w:r w:rsidR="0081052D" w:rsidRPr="0081052D">
        <w:rPr>
          <w:rFonts w:ascii="StobiSerif Regular" w:hAnsi="StobiSerif Regular"/>
          <w:sz w:val="24"/>
          <w:szCs w:val="24"/>
          <w:lang w:val="mk-MK"/>
        </w:rPr>
        <w:t>%),</w:t>
      </w:r>
      <w:r w:rsidR="00F32707">
        <w:rPr>
          <w:rFonts w:ascii="StobiSerif Regular" w:hAnsi="StobiSerif Regular"/>
          <w:sz w:val="24"/>
          <w:szCs w:val="24"/>
          <w:lang w:val="mk-MK"/>
        </w:rPr>
        <w:t xml:space="preserve"> Графикон 1</w:t>
      </w:r>
      <w:r w:rsidR="002A311D">
        <w:rPr>
          <w:rFonts w:ascii="StobiSerif Regular" w:hAnsi="StobiSerif Regular"/>
          <w:sz w:val="24"/>
          <w:szCs w:val="24"/>
          <w:lang w:val="mk-MK"/>
        </w:rPr>
        <w:t xml:space="preserve"> и 2</w:t>
      </w:r>
      <w:r w:rsidR="00F32707">
        <w:rPr>
          <w:rFonts w:ascii="StobiSerif Regular" w:hAnsi="StobiSerif Regular"/>
          <w:sz w:val="24"/>
          <w:szCs w:val="24"/>
          <w:lang w:val="mk-MK"/>
        </w:rPr>
        <w:t>.</w:t>
      </w:r>
      <w:r w:rsidR="002A311D">
        <w:rPr>
          <w:rFonts w:ascii="StobiSerif Regular" w:hAnsi="StobiSerif Regular"/>
          <w:sz w:val="24"/>
          <w:szCs w:val="24"/>
          <w:lang w:val="mk-MK"/>
        </w:rPr>
        <w:t xml:space="preserve"> Ако се направи анализа по број на доделени проекти по факултети/институти тогаш се добиваат следниве податоци: најголемо учество има Природно-математички факултет, УКИМ, со 13 проекти, Фармацевтски факултет, УКИМ, со добиени </w:t>
      </w:r>
      <w:r w:rsidR="007B77F1">
        <w:rPr>
          <w:rFonts w:ascii="StobiSerif Regular" w:hAnsi="StobiSerif Regular"/>
          <w:sz w:val="24"/>
          <w:szCs w:val="24"/>
          <w:lang w:val="mk-MK"/>
        </w:rPr>
        <w:t>5</w:t>
      </w:r>
      <w:r w:rsidR="002A311D">
        <w:rPr>
          <w:rFonts w:ascii="StobiSerif Regular" w:hAnsi="StobiSerif Regular"/>
          <w:sz w:val="24"/>
          <w:szCs w:val="24"/>
          <w:lang w:val="mk-MK"/>
        </w:rPr>
        <w:t xml:space="preserve"> проекти</w:t>
      </w:r>
      <w:r w:rsidR="007B77F1">
        <w:rPr>
          <w:rFonts w:ascii="StobiSerif Regular" w:hAnsi="StobiSerif Regular"/>
          <w:sz w:val="24"/>
          <w:szCs w:val="24"/>
          <w:lang w:val="mk-MK"/>
        </w:rPr>
        <w:t>, Медицински факултет, УКИМ, со добиени 4 проекти итн. Графикон 3</w:t>
      </w:r>
    </w:p>
    <w:p w14:paraId="74956347" w14:textId="77777777" w:rsidR="000670FB" w:rsidRDefault="000670FB" w:rsidP="00DD007C">
      <w:pPr>
        <w:jc w:val="both"/>
        <w:rPr>
          <w:rFonts w:ascii="StobiSerif Regular" w:hAnsi="StobiSerif Regular"/>
          <w:sz w:val="24"/>
          <w:szCs w:val="24"/>
          <w:lang w:val="mk-MK"/>
        </w:rPr>
      </w:pPr>
    </w:p>
    <w:p w14:paraId="211B8B53" w14:textId="77777777" w:rsidR="000670FB" w:rsidRDefault="000670FB" w:rsidP="00DD007C">
      <w:pPr>
        <w:jc w:val="both"/>
        <w:rPr>
          <w:rFonts w:ascii="StobiSerif Regular" w:hAnsi="StobiSerif Regular"/>
          <w:sz w:val="24"/>
          <w:szCs w:val="24"/>
          <w:lang w:val="mk-MK"/>
        </w:rPr>
      </w:pPr>
    </w:p>
    <w:p w14:paraId="3BBFBDBC" w14:textId="77777777" w:rsidR="000670FB" w:rsidRDefault="000670FB" w:rsidP="00DD007C">
      <w:pPr>
        <w:jc w:val="both"/>
        <w:rPr>
          <w:rFonts w:ascii="StobiSerif Regular" w:hAnsi="StobiSerif Regular"/>
          <w:sz w:val="24"/>
          <w:szCs w:val="24"/>
          <w:lang w:val="mk-MK"/>
        </w:rPr>
      </w:pPr>
    </w:p>
    <w:p w14:paraId="07A1A98B" w14:textId="77777777" w:rsidR="000670FB" w:rsidRDefault="000670FB" w:rsidP="00DD007C">
      <w:pPr>
        <w:jc w:val="both"/>
        <w:rPr>
          <w:rFonts w:ascii="StobiSerif Regular" w:hAnsi="StobiSerif Regular"/>
          <w:sz w:val="24"/>
          <w:szCs w:val="24"/>
          <w:lang w:val="mk-MK"/>
        </w:rPr>
      </w:pPr>
    </w:p>
    <w:p w14:paraId="5D429377" w14:textId="77777777" w:rsidR="000670FB" w:rsidRDefault="000670FB" w:rsidP="00DD007C">
      <w:pPr>
        <w:jc w:val="both"/>
        <w:rPr>
          <w:rFonts w:ascii="StobiSerif Regular" w:hAnsi="StobiSerif Regular"/>
          <w:sz w:val="24"/>
          <w:szCs w:val="24"/>
          <w:lang w:val="mk-MK"/>
        </w:rPr>
      </w:pPr>
    </w:p>
    <w:p w14:paraId="1414B303" w14:textId="77777777" w:rsidR="000670FB" w:rsidRDefault="000670FB" w:rsidP="00DD007C">
      <w:pPr>
        <w:jc w:val="both"/>
        <w:rPr>
          <w:rFonts w:ascii="StobiSerif Regular" w:hAnsi="StobiSerif Regular"/>
          <w:sz w:val="24"/>
          <w:szCs w:val="24"/>
          <w:lang w:val="mk-MK"/>
        </w:rPr>
      </w:pPr>
    </w:p>
    <w:p w14:paraId="7AB013F5" w14:textId="77777777" w:rsidR="000670FB" w:rsidRDefault="000670FB" w:rsidP="00DD007C">
      <w:pPr>
        <w:jc w:val="both"/>
        <w:rPr>
          <w:rFonts w:ascii="StobiSerif Regular" w:hAnsi="StobiSerif Regular"/>
          <w:sz w:val="24"/>
          <w:szCs w:val="24"/>
          <w:lang w:val="mk-MK"/>
        </w:rPr>
      </w:pPr>
    </w:p>
    <w:p w14:paraId="004BAC1C" w14:textId="291D1225" w:rsidR="001B5E4A" w:rsidRDefault="00DD007C" w:rsidP="00DD007C">
      <w:pPr>
        <w:jc w:val="both"/>
        <w:rPr>
          <w:rFonts w:ascii="StobiSerif Regular" w:hAnsi="StobiSerif Regular"/>
          <w:sz w:val="24"/>
          <w:szCs w:val="24"/>
          <w:lang w:val="mk-MK"/>
        </w:rPr>
      </w:pPr>
      <w:r w:rsidRPr="00DD007C">
        <w:rPr>
          <w:rFonts w:ascii="StobiSerif Regular" w:hAnsi="StobiSerif Regular"/>
          <w:sz w:val="24"/>
          <w:szCs w:val="24"/>
          <w:lang w:val="mk-MK"/>
        </w:rPr>
        <w:lastRenderedPageBreak/>
        <w:t xml:space="preserve">Графикон 1: </w:t>
      </w:r>
      <w:r w:rsidR="0065170E">
        <w:rPr>
          <w:rFonts w:ascii="StobiSerif Regular" w:hAnsi="StobiSerif Regular"/>
          <w:sz w:val="24"/>
          <w:szCs w:val="24"/>
          <w:lang w:val="mk-MK"/>
        </w:rPr>
        <w:t>„</w:t>
      </w:r>
      <w:r w:rsidRPr="00DD007C">
        <w:rPr>
          <w:rFonts w:ascii="StobiSerif Regular" w:hAnsi="StobiSerif Regular"/>
          <w:sz w:val="24"/>
          <w:szCs w:val="24"/>
          <w:lang w:val="mk-MK"/>
        </w:rPr>
        <w:t xml:space="preserve">Удел на доделените </w:t>
      </w:r>
      <w:r w:rsidR="0049141A">
        <w:rPr>
          <w:rFonts w:ascii="StobiSerif Regular" w:hAnsi="StobiSerif Regular"/>
          <w:sz w:val="24"/>
          <w:szCs w:val="24"/>
          <w:lang w:val="mk-MK"/>
        </w:rPr>
        <w:t>проекти</w:t>
      </w:r>
      <w:r w:rsidRPr="00DD007C">
        <w:rPr>
          <w:rFonts w:ascii="StobiSerif Regular" w:hAnsi="StobiSerif Regular"/>
          <w:sz w:val="24"/>
          <w:szCs w:val="24"/>
          <w:lang w:val="mk-MK"/>
        </w:rPr>
        <w:t xml:space="preserve"> по </w:t>
      </w:r>
      <w:r w:rsidR="0049141A">
        <w:rPr>
          <w:rFonts w:ascii="StobiSerif Regular" w:hAnsi="StobiSerif Regular"/>
          <w:sz w:val="24"/>
          <w:szCs w:val="24"/>
          <w:lang w:val="mk-MK"/>
        </w:rPr>
        <w:t>У</w:t>
      </w:r>
      <w:r w:rsidRPr="00DD007C">
        <w:rPr>
          <w:rFonts w:ascii="StobiSerif Regular" w:hAnsi="StobiSerif Regular"/>
          <w:sz w:val="24"/>
          <w:szCs w:val="24"/>
          <w:lang w:val="mk-MK"/>
        </w:rPr>
        <w:t>ниверзитет</w:t>
      </w:r>
      <w:r w:rsidR="0049141A">
        <w:rPr>
          <w:rFonts w:ascii="StobiSerif Regular" w:hAnsi="StobiSerif Regular"/>
          <w:sz w:val="24"/>
          <w:szCs w:val="24"/>
          <w:lang w:val="mk-MK"/>
        </w:rPr>
        <w:t>и и МАНУ</w:t>
      </w:r>
      <w:r w:rsidRPr="00DD007C">
        <w:rPr>
          <w:rFonts w:ascii="StobiSerif Regular" w:hAnsi="StobiSerif Regular"/>
          <w:sz w:val="24"/>
          <w:szCs w:val="24"/>
          <w:lang w:val="mk-MK"/>
        </w:rPr>
        <w:t xml:space="preserve"> во рамки на </w:t>
      </w:r>
      <w:r w:rsidR="00BF0730">
        <w:rPr>
          <w:rFonts w:ascii="StobiSerif Regular" w:hAnsi="StobiSerif Regular"/>
          <w:sz w:val="24"/>
          <w:szCs w:val="24"/>
          <w:lang w:val="mk-MK"/>
        </w:rPr>
        <w:t xml:space="preserve">Конкурс за </w:t>
      </w:r>
      <w:r w:rsidR="0049141A" w:rsidRPr="0049141A">
        <w:rPr>
          <w:rFonts w:ascii="StobiSerif Regular" w:hAnsi="StobiSerif Regular"/>
          <w:sz w:val="24"/>
          <w:szCs w:val="24"/>
          <w:lang w:val="mk-MK"/>
        </w:rPr>
        <w:t xml:space="preserve">финансирање на научно-истражувачки проекти од посебен и јавен интерес за 2021 година (поддршка за развој на лабораториски ресурси) </w:t>
      </w:r>
      <w:r w:rsidR="0065170E">
        <w:rPr>
          <w:rFonts w:ascii="StobiSerif Regular" w:hAnsi="StobiSerif Regular"/>
          <w:sz w:val="24"/>
          <w:szCs w:val="24"/>
          <w:lang w:val="mk-MK"/>
        </w:rPr>
        <w:t xml:space="preserve"> распишан од Министерство за образование и наука</w:t>
      </w:r>
      <w:r w:rsidRPr="00DD007C">
        <w:rPr>
          <w:rFonts w:ascii="StobiSerif Regular" w:hAnsi="StobiSerif Regular"/>
          <w:sz w:val="24"/>
          <w:szCs w:val="24"/>
          <w:lang w:val="mk-MK"/>
        </w:rPr>
        <w:t>“</w:t>
      </w:r>
    </w:p>
    <w:p w14:paraId="16BA86AA" w14:textId="77777777" w:rsidR="001B5E4A" w:rsidRDefault="001B5E4A" w:rsidP="00795779">
      <w:pPr>
        <w:jc w:val="both"/>
        <w:rPr>
          <w:rFonts w:ascii="StobiSerif Regular" w:hAnsi="StobiSerif Regular"/>
          <w:sz w:val="24"/>
          <w:szCs w:val="24"/>
          <w:lang w:val="mk-MK"/>
        </w:rPr>
      </w:pPr>
    </w:p>
    <w:p w14:paraId="2BE08901" w14:textId="77777777" w:rsidR="001B5E4A" w:rsidRDefault="001B5E4A" w:rsidP="00795779">
      <w:pPr>
        <w:jc w:val="both"/>
        <w:rPr>
          <w:rFonts w:ascii="StobiSerif Regular" w:hAnsi="StobiSerif Regular"/>
          <w:sz w:val="24"/>
          <w:szCs w:val="24"/>
          <w:lang w:val="mk-MK"/>
        </w:rPr>
      </w:pPr>
    </w:p>
    <w:p w14:paraId="4764656E" w14:textId="42A3640C" w:rsidR="001B5E4A" w:rsidRDefault="007D1A1F" w:rsidP="00795779">
      <w:pPr>
        <w:jc w:val="both"/>
        <w:rPr>
          <w:rFonts w:ascii="StobiSerif Regular" w:hAnsi="StobiSerif Regular"/>
          <w:sz w:val="24"/>
          <w:szCs w:val="24"/>
          <w:lang w:val="mk-MK"/>
        </w:rPr>
      </w:pPr>
      <w:r>
        <w:rPr>
          <w:rFonts w:ascii="StobiSerif Regular" w:hAnsi="StobiSerif Regular"/>
          <w:noProof/>
          <w:sz w:val="24"/>
          <w:szCs w:val="24"/>
          <w:lang w:val="mk-MK"/>
        </w:rPr>
        <w:drawing>
          <wp:inline distT="0" distB="0" distL="0" distR="0" wp14:anchorId="1141FDA6" wp14:editId="6EB9DA9D">
            <wp:extent cx="5905500" cy="5534025"/>
            <wp:effectExtent l="0" t="0" r="0" b="9525"/>
            <wp:docPr id="865660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95090" w14:textId="77777777" w:rsidR="0099162D" w:rsidRDefault="0099162D" w:rsidP="00795779">
      <w:pPr>
        <w:jc w:val="both"/>
        <w:rPr>
          <w:rFonts w:ascii="StobiSerif Regular" w:hAnsi="StobiSerif Regular"/>
          <w:sz w:val="24"/>
          <w:szCs w:val="24"/>
          <w:lang w:val="mk-MK"/>
        </w:rPr>
      </w:pPr>
    </w:p>
    <w:p w14:paraId="22936F44" w14:textId="77777777" w:rsidR="000670FB" w:rsidRDefault="000670FB" w:rsidP="00795779">
      <w:pPr>
        <w:jc w:val="both"/>
        <w:rPr>
          <w:rFonts w:ascii="StobiSerif Regular" w:hAnsi="StobiSerif Regular"/>
          <w:sz w:val="24"/>
          <w:szCs w:val="24"/>
          <w:lang w:val="mk-MK"/>
        </w:rPr>
      </w:pPr>
    </w:p>
    <w:p w14:paraId="2CF0D7D6" w14:textId="77777777" w:rsidR="000670FB" w:rsidRDefault="000670FB" w:rsidP="00795779">
      <w:pPr>
        <w:jc w:val="both"/>
        <w:rPr>
          <w:rFonts w:ascii="StobiSerif Regular" w:hAnsi="StobiSerif Regular"/>
          <w:sz w:val="24"/>
          <w:szCs w:val="24"/>
          <w:lang w:val="mk-MK"/>
        </w:rPr>
      </w:pPr>
    </w:p>
    <w:p w14:paraId="217BA9BB" w14:textId="77777777" w:rsidR="000670FB" w:rsidRDefault="000670FB" w:rsidP="00795779">
      <w:pPr>
        <w:jc w:val="both"/>
        <w:rPr>
          <w:rFonts w:ascii="StobiSerif Regular" w:hAnsi="StobiSerif Regular"/>
          <w:sz w:val="24"/>
          <w:szCs w:val="24"/>
          <w:lang w:val="mk-MK"/>
        </w:rPr>
      </w:pPr>
    </w:p>
    <w:p w14:paraId="710691D5" w14:textId="2E94E756" w:rsidR="000626F9" w:rsidRDefault="000626F9" w:rsidP="00795779">
      <w:pPr>
        <w:jc w:val="both"/>
        <w:rPr>
          <w:rFonts w:ascii="StobiSerif Regular" w:hAnsi="StobiSerif Regular"/>
          <w:sz w:val="24"/>
          <w:szCs w:val="24"/>
          <w:lang w:val="mk-MK"/>
        </w:rPr>
      </w:pPr>
      <w:r>
        <w:rPr>
          <w:rFonts w:ascii="StobiSerif Regular" w:hAnsi="StobiSerif Regular"/>
          <w:sz w:val="24"/>
          <w:szCs w:val="24"/>
          <w:lang w:val="mk-MK"/>
        </w:rPr>
        <w:lastRenderedPageBreak/>
        <w:t>Графикон2: Вкупно доделени проекти</w:t>
      </w:r>
      <w:r w:rsidR="00E519B2">
        <w:rPr>
          <w:rFonts w:ascii="StobiSerif Regular" w:hAnsi="StobiSerif Regular"/>
          <w:sz w:val="24"/>
          <w:szCs w:val="24"/>
          <w:lang w:val="mk-MK"/>
        </w:rPr>
        <w:t xml:space="preserve"> по Ун</w:t>
      </w:r>
      <w:r w:rsidR="001C16B9">
        <w:rPr>
          <w:rFonts w:ascii="StobiSerif Regular" w:hAnsi="StobiSerif Regular"/>
          <w:sz w:val="24"/>
          <w:szCs w:val="24"/>
          <w:lang w:val="mk-MK"/>
        </w:rPr>
        <w:t>и</w:t>
      </w:r>
      <w:r w:rsidR="00E519B2">
        <w:rPr>
          <w:rFonts w:ascii="StobiSerif Regular" w:hAnsi="StobiSerif Regular"/>
          <w:sz w:val="24"/>
          <w:szCs w:val="24"/>
          <w:lang w:val="mk-MK"/>
        </w:rPr>
        <w:t>верзитети и МАНУ</w:t>
      </w:r>
    </w:p>
    <w:p w14:paraId="591A5E05" w14:textId="294256BE" w:rsidR="001B5E4A" w:rsidRDefault="000626F9" w:rsidP="00795779">
      <w:pPr>
        <w:jc w:val="both"/>
        <w:rPr>
          <w:rFonts w:ascii="StobiSerif Regular" w:hAnsi="StobiSerif Regular"/>
          <w:sz w:val="24"/>
          <w:szCs w:val="24"/>
          <w:lang w:val="mk-MK"/>
        </w:rPr>
      </w:pPr>
      <w:r>
        <w:rPr>
          <w:rFonts w:ascii="StobiSerif Regular" w:hAnsi="StobiSerif Regular"/>
          <w:noProof/>
          <w:sz w:val="24"/>
          <w:szCs w:val="24"/>
          <w:lang w:val="mk-MK"/>
        </w:rPr>
        <w:drawing>
          <wp:inline distT="0" distB="0" distL="0" distR="0" wp14:anchorId="591EFB6C" wp14:editId="146B9FC0">
            <wp:extent cx="5848350" cy="7781925"/>
            <wp:effectExtent l="0" t="0" r="0" b="9525"/>
            <wp:docPr id="17917440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0F1DDD" w14:textId="77777777" w:rsidR="000670FB" w:rsidRDefault="000670FB" w:rsidP="00795779">
      <w:pPr>
        <w:jc w:val="both"/>
        <w:rPr>
          <w:rFonts w:ascii="StobiSerif Regular" w:hAnsi="StobiSerif Regular"/>
          <w:sz w:val="24"/>
          <w:szCs w:val="24"/>
          <w:lang w:val="mk-MK"/>
        </w:rPr>
      </w:pPr>
    </w:p>
    <w:p w14:paraId="0725CD00" w14:textId="3B4527A8" w:rsidR="0081052D" w:rsidRDefault="000670FB" w:rsidP="00795779">
      <w:pPr>
        <w:jc w:val="both"/>
        <w:rPr>
          <w:rFonts w:ascii="StobiSerif Regular" w:hAnsi="StobiSerif Regular"/>
          <w:sz w:val="24"/>
          <w:szCs w:val="24"/>
          <w:lang w:val="mk-MK"/>
        </w:rPr>
      </w:pPr>
      <w:r>
        <w:rPr>
          <w:rFonts w:ascii="StobiSerif Regular" w:hAnsi="StobiSerif Regular"/>
          <w:sz w:val="24"/>
          <w:szCs w:val="24"/>
          <w:lang w:val="mk-MK"/>
        </w:rPr>
        <w:lastRenderedPageBreak/>
        <w:t>Графикон</w:t>
      </w:r>
      <w:r w:rsidR="00297AD9">
        <w:rPr>
          <w:rFonts w:ascii="StobiSerif Regular" w:hAnsi="StobiSerif Regular"/>
          <w:sz w:val="24"/>
          <w:szCs w:val="24"/>
          <w:lang w:val="mk-MK"/>
        </w:rPr>
        <w:t xml:space="preserve"> </w:t>
      </w:r>
      <w:r>
        <w:rPr>
          <w:rFonts w:ascii="StobiSerif Regular" w:hAnsi="StobiSerif Regular"/>
          <w:sz w:val="24"/>
          <w:szCs w:val="24"/>
          <w:lang w:val="mk-MK"/>
        </w:rPr>
        <w:t>3</w:t>
      </w:r>
      <w:r w:rsidR="00297AD9">
        <w:rPr>
          <w:rFonts w:ascii="StobiSerif Regular" w:hAnsi="StobiSerif Regular"/>
          <w:sz w:val="24"/>
          <w:szCs w:val="24"/>
          <w:lang w:val="mk-MK"/>
        </w:rPr>
        <w:t xml:space="preserve">: </w:t>
      </w:r>
      <w:r w:rsidR="001C16B9">
        <w:rPr>
          <w:rFonts w:ascii="StobiSerif Regular" w:hAnsi="StobiSerif Regular"/>
          <w:sz w:val="24"/>
          <w:szCs w:val="24"/>
          <w:lang w:val="mk-MK"/>
        </w:rPr>
        <w:t xml:space="preserve">Вкупно доделени проекти по факултети/институти </w:t>
      </w:r>
    </w:p>
    <w:p w14:paraId="79B9809E" w14:textId="4CDC5AC7" w:rsidR="0081052D" w:rsidRDefault="004D099C" w:rsidP="00795779">
      <w:pPr>
        <w:jc w:val="both"/>
        <w:rPr>
          <w:rFonts w:ascii="StobiSerif Regular" w:hAnsi="StobiSerif Regular"/>
          <w:sz w:val="24"/>
          <w:szCs w:val="24"/>
        </w:rPr>
      </w:pPr>
      <w:r>
        <w:rPr>
          <w:rFonts w:ascii="StobiSerif Regular" w:hAnsi="StobiSerif Regular"/>
          <w:noProof/>
          <w:sz w:val="24"/>
          <w:szCs w:val="24"/>
        </w:rPr>
        <w:drawing>
          <wp:inline distT="0" distB="0" distL="0" distR="0" wp14:anchorId="1ACFF133" wp14:editId="60EC1FB9">
            <wp:extent cx="6356985" cy="7791450"/>
            <wp:effectExtent l="0" t="0" r="5715" b="0"/>
            <wp:docPr id="3073945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6985" cy="7791450"/>
                    </a:xfrm>
                    <a:prstGeom prst="rect">
                      <a:avLst/>
                    </a:prstGeom>
                    <a:noFill/>
                  </pic:spPr>
                </pic:pic>
              </a:graphicData>
            </a:graphic>
          </wp:inline>
        </w:drawing>
      </w:r>
    </w:p>
    <w:p w14:paraId="2202D56D" w14:textId="77777777" w:rsidR="0094383C" w:rsidRDefault="0094383C" w:rsidP="00795779">
      <w:pPr>
        <w:jc w:val="both"/>
        <w:rPr>
          <w:rFonts w:ascii="StobiSerif Regular" w:hAnsi="StobiSerif Regular"/>
          <w:sz w:val="24"/>
          <w:szCs w:val="24"/>
          <w:lang w:val="mk-MK"/>
        </w:rPr>
      </w:pPr>
    </w:p>
    <w:p w14:paraId="6B9B777F" w14:textId="0BD7C75C" w:rsidR="0081052D" w:rsidRDefault="00303738" w:rsidP="00795779">
      <w:pPr>
        <w:jc w:val="both"/>
        <w:rPr>
          <w:rFonts w:ascii="StobiSerif Regular" w:hAnsi="StobiSerif Regular"/>
          <w:sz w:val="24"/>
          <w:szCs w:val="24"/>
          <w:lang w:val="mk-MK"/>
        </w:rPr>
      </w:pPr>
      <w:r>
        <w:rPr>
          <w:rFonts w:ascii="StobiSerif Regular" w:hAnsi="StobiSerif Regular"/>
          <w:sz w:val="24"/>
          <w:szCs w:val="24"/>
          <w:lang w:val="mk-MK"/>
        </w:rPr>
        <w:lastRenderedPageBreak/>
        <w:t xml:space="preserve">Во однос на покажаниот интерес од страна на корисниците на проектите, најмногу одобрени средства има од областа на Природно-математичките науки со вкупно 16 проекти, ист број на одобрени проекти имаат од областа на Медицинските науки и здравство со вкупно 10 проекти и Техничко-технолошките науки со вкупно 10, од областа на Биотехничките науки одобрени се вкупно 7 проекти додека само </w:t>
      </w:r>
      <w:r w:rsidR="00A80E66">
        <w:rPr>
          <w:rFonts w:ascii="StobiSerif Regular" w:hAnsi="StobiSerif Regular"/>
          <w:sz w:val="24"/>
          <w:szCs w:val="24"/>
          <w:lang w:val="mk-MK"/>
        </w:rPr>
        <w:t>1</w:t>
      </w:r>
      <w:r>
        <w:rPr>
          <w:rFonts w:ascii="StobiSerif Regular" w:hAnsi="StobiSerif Regular"/>
          <w:sz w:val="24"/>
          <w:szCs w:val="24"/>
          <w:lang w:val="mk-MK"/>
        </w:rPr>
        <w:t xml:space="preserve"> проект е </w:t>
      </w:r>
      <w:r w:rsidR="00120FC0">
        <w:rPr>
          <w:rFonts w:ascii="StobiSerif Regular" w:hAnsi="StobiSerif Regular"/>
          <w:sz w:val="24"/>
          <w:szCs w:val="24"/>
          <w:lang w:val="mk-MK"/>
        </w:rPr>
        <w:t xml:space="preserve">одобрен </w:t>
      </w:r>
      <w:r>
        <w:rPr>
          <w:rFonts w:ascii="StobiSerif Regular" w:hAnsi="StobiSerif Regular"/>
          <w:sz w:val="24"/>
          <w:szCs w:val="24"/>
          <w:lang w:val="mk-MK"/>
        </w:rPr>
        <w:t>од областа на Хуманистичките науки</w:t>
      </w:r>
      <w:r w:rsidR="00A80E66">
        <w:rPr>
          <w:rFonts w:ascii="StobiSerif Regular" w:hAnsi="StobiSerif Regular"/>
          <w:sz w:val="24"/>
          <w:szCs w:val="24"/>
          <w:lang w:val="mk-MK"/>
        </w:rPr>
        <w:t xml:space="preserve">, Графикон </w:t>
      </w:r>
      <w:r w:rsidR="0094383C">
        <w:rPr>
          <w:rFonts w:ascii="StobiSerif Regular" w:hAnsi="StobiSerif Regular"/>
          <w:sz w:val="24"/>
          <w:szCs w:val="24"/>
          <w:lang w:val="mk-MK"/>
        </w:rPr>
        <w:t>4</w:t>
      </w:r>
    </w:p>
    <w:p w14:paraId="52123C4B" w14:textId="77777777" w:rsidR="00963EA3" w:rsidRDefault="00963EA3" w:rsidP="00795779">
      <w:pPr>
        <w:jc w:val="both"/>
        <w:rPr>
          <w:rFonts w:ascii="StobiSerif Regular" w:hAnsi="StobiSerif Regular"/>
          <w:sz w:val="24"/>
          <w:szCs w:val="24"/>
          <w:lang w:val="mk-MK"/>
        </w:rPr>
      </w:pPr>
    </w:p>
    <w:p w14:paraId="61748188" w14:textId="7B608194" w:rsidR="00A80E66" w:rsidRDefault="00A80E66" w:rsidP="00795779">
      <w:pPr>
        <w:jc w:val="both"/>
        <w:rPr>
          <w:rFonts w:ascii="StobiSerif Regular" w:hAnsi="StobiSerif Regular"/>
          <w:sz w:val="24"/>
          <w:szCs w:val="24"/>
          <w:lang w:val="mk-MK"/>
        </w:rPr>
      </w:pPr>
      <w:r>
        <w:rPr>
          <w:rFonts w:ascii="StobiSerif Regular" w:hAnsi="StobiSerif Regular"/>
          <w:sz w:val="24"/>
          <w:szCs w:val="24"/>
          <w:lang w:val="mk-MK"/>
        </w:rPr>
        <w:t xml:space="preserve">Графикон </w:t>
      </w:r>
      <w:r w:rsidR="0094383C">
        <w:rPr>
          <w:rFonts w:ascii="StobiSerif Regular" w:hAnsi="StobiSerif Regular"/>
          <w:sz w:val="24"/>
          <w:szCs w:val="24"/>
          <w:lang w:val="mk-MK"/>
        </w:rPr>
        <w:t>4</w:t>
      </w:r>
      <w:r>
        <w:rPr>
          <w:rFonts w:ascii="StobiSerif Regular" w:hAnsi="StobiSerif Regular"/>
          <w:sz w:val="24"/>
          <w:szCs w:val="24"/>
          <w:lang w:val="mk-MK"/>
        </w:rPr>
        <w:t>: Одобрени проекти по научни области</w:t>
      </w:r>
    </w:p>
    <w:p w14:paraId="3FB38226" w14:textId="2C2C8B94" w:rsidR="0081052D" w:rsidRDefault="00A80E66" w:rsidP="00795779">
      <w:pPr>
        <w:jc w:val="both"/>
        <w:rPr>
          <w:rFonts w:ascii="StobiSerif Regular" w:hAnsi="StobiSerif Regular"/>
          <w:sz w:val="24"/>
          <w:szCs w:val="24"/>
          <w:lang w:val="mk-MK"/>
        </w:rPr>
      </w:pPr>
      <w:r>
        <w:rPr>
          <w:rFonts w:ascii="StobiSerif Regular" w:hAnsi="StobiSerif Regular"/>
          <w:noProof/>
          <w:sz w:val="24"/>
          <w:szCs w:val="24"/>
          <w:lang w:val="mk-MK"/>
        </w:rPr>
        <w:drawing>
          <wp:inline distT="0" distB="0" distL="0" distR="0" wp14:anchorId="43F38A6D" wp14:editId="5BFEAB26">
            <wp:extent cx="5486400" cy="4419600"/>
            <wp:effectExtent l="0" t="0" r="0" b="0"/>
            <wp:docPr id="8837216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0BD43" w14:textId="77777777" w:rsidR="0081052D" w:rsidRDefault="0081052D" w:rsidP="00795779">
      <w:pPr>
        <w:jc w:val="both"/>
        <w:rPr>
          <w:rFonts w:ascii="StobiSerif Regular" w:hAnsi="StobiSerif Regular"/>
          <w:sz w:val="24"/>
          <w:szCs w:val="24"/>
          <w:lang w:val="mk-MK"/>
        </w:rPr>
      </w:pPr>
    </w:p>
    <w:p w14:paraId="6A010EB5" w14:textId="27C3A056" w:rsidR="009E5759" w:rsidRPr="006817A6" w:rsidRDefault="00827D7C" w:rsidP="00B76872">
      <w:pPr>
        <w:pStyle w:val="Heading1"/>
        <w:ind w:firstLine="284"/>
        <w:rPr>
          <w:lang w:val="mk-MK"/>
        </w:rPr>
      </w:pPr>
      <w:r w:rsidRPr="006817A6">
        <w:rPr>
          <w:lang w:val="mk-MK"/>
        </w:rPr>
        <w:lastRenderedPageBreak/>
        <w:t>5</w:t>
      </w:r>
      <w:r w:rsidR="009E5759" w:rsidRPr="006817A6">
        <w:rPr>
          <w:lang w:val="mk-MK"/>
        </w:rPr>
        <w:t>.</w:t>
      </w:r>
      <w:r w:rsidRPr="006817A6">
        <w:rPr>
          <w:lang w:val="mk-MK"/>
        </w:rPr>
        <w:tab/>
      </w:r>
      <w:r w:rsidR="00BC7AE2" w:rsidRPr="006817A6">
        <w:rPr>
          <w:lang w:val="mk-MK"/>
        </w:rPr>
        <w:t>Препораки и</w:t>
      </w:r>
      <w:r w:rsidRPr="006817A6">
        <w:rPr>
          <w:lang w:val="mk-MK"/>
        </w:rPr>
        <w:t xml:space="preserve"> мерк</w:t>
      </w:r>
      <w:r w:rsidR="00E40BEC" w:rsidRPr="006817A6">
        <w:rPr>
          <w:lang w:val="mk-MK"/>
        </w:rPr>
        <w:t>и</w:t>
      </w:r>
      <w:r w:rsidRPr="006817A6">
        <w:rPr>
          <w:lang w:val="mk-MK"/>
        </w:rPr>
        <w:t xml:space="preserve"> </w:t>
      </w:r>
    </w:p>
    <w:p w14:paraId="37C563F2" w14:textId="1673AEB9" w:rsidR="00827D7C" w:rsidRPr="006817A6" w:rsidRDefault="009E5759" w:rsidP="006817A6">
      <w:pPr>
        <w:pStyle w:val="Heading1"/>
        <w:ind w:firstLine="720"/>
        <w:rPr>
          <w:lang w:val="mk-MK"/>
        </w:rPr>
      </w:pPr>
      <w:r w:rsidRPr="006817A6">
        <w:rPr>
          <w:lang w:val="mk-MK"/>
        </w:rPr>
        <w:t>5.1 П</w:t>
      </w:r>
      <w:r w:rsidR="00827D7C" w:rsidRPr="006817A6">
        <w:rPr>
          <w:lang w:val="mk-MK"/>
        </w:rPr>
        <w:t>оврзување на ESFRI патоказот со паметната</w:t>
      </w:r>
      <w:r w:rsidR="00421A28">
        <w:rPr>
          <w:lang w:val="mk-MK"/>
        </w:rPr>
        <w:t xml:space="preserve"> </w:t>
      </w:r>
      <w:r w:rsidR="00080138">
        <w:rPr>
          <w:lang w:val="mk-MK"/>
        </w:rPr>
        <w:t>с</w:t>
      </w:r>
      <w:r w:rsidR="00827D7C" w:rsidRPr="006817A6">
        <w:rPr>
          <w:lang w:val="mk-MK"/>
        </w:rPr>
        <w:t>пецијализација</w:t>
      </w:r>
    </w:p>
    <w:p w14:paraId="62B3A588" w14:textId="7700F2D6" w:rsidR="009E614A" w:rsidRPr="006817A6" w:rsidRDefault="00A84C66" w:rsidP="00795779">
      <w:pPr>
        <w:jc w:val="both"/>
        <w:rPr>
          <w:rFonts w:ascii="StobiSerif Regular" w:hAnsi="StobiSerif Regular"/>
          <w:sz w:val="24"/>
          <w:szCs w:val="24"/>
          <w:lang w:val="mk-MK"/>
        </w:rPr>
      </w:pPr>
      <w:r w:rsidRPr="006817A6">
        <w:rPr>
          <w:rFonts w:ascii="StobiSerif Regular" w:hAnsi="StobiSerif Regular"/>
          <w:sz w:val="24"/>
          <w:szCs w:val="24"/>
          <w:lang w:val="mk-MK"/>
        </w:rPr>
        <w:t>Во Акциски</w:t>
      </w:r>
      <w:r w:rsidR="0099162D">
        <w:rPr>
          <w:rFonts w:ascii="StobiSerif Regular" w:hAnsi="StobiSerif Regular"/>
          <w:sz w:val="24"/>
          <w:szCs w:val="24"/>
          <w:lang w:val="mk-MK"/>
        </w:rPr>
        <w:t>от</w:t>
      </w:r>
      <w:r w:rsidRPr="006817A6">
        <w:rPr>
          <w:rFonts w:ascii="StobiSerif Regular" w:hAnsi="StobiSerif Regular"/>
          <w:sz w:val="24"/>
          <w:szCs w:val="24"/>
          <w:lang w:val="mk-MK"/>
        </w:rPr>
        <w:t xml:space="preserve"> план за периодот 2024-2025 година</w:t>
      </w:r>
      <w:r w:rsidRPr="006817A6">
        <w:rPr>
          <w:rStyle w:val="FootnoteReference"/>
          <w:rFonts w:ascii="StobiSerif Regular" w:hAnsi="StobiSerif Regular"/>
          <w:sz w:val="24"/>
          <w:szCs w:val="24"/>
          <w:lang w:val="mk-MK"/>
        </w:rPr>
        <w:footnoteReference w:id="11"/>
      </w:r>
      <w:r w:rsidRPr="006817A6">
        <w:rPr>
          <w:rFonts w:ascii="StobiSerif Regular" w:hAnsi="StobiSerif Regular"/>
          <w:sz w:val="24"/>
          <w:szCs w:val="24"/>
          <w:lang w:val="mk-MK"/>
        </w:rPr>
        <w:t xml:space="preserve"> за спроведување на Стратегијата за паметна специјализација на Република Северна Македонија 2024 -2027 година, </w:t>
      </w:r>
      <w:r w:rsidR="0099162D">
        <w:rPr>
          <w:rFonts w:ascii="StobiSerif Regular" w:hAnsi="StobiSerif Regular"/>
          <w:sz w:val="24"/>
          <w:szCs w:val="24"/>
          <w:lang w:val="mk-MK"/>
        </w:rPr>
        <w:t xml:space="preserve">во </w:t>
      </w:r>
      <w:bookmarkStart w:id="5" w:name="_Hlk193710367"/>
      <w:r w:rsidR="001A0D49" w:rsidRPr="006817A6">
        <w:rPr>
          <w:rFonts w:ascii="StobiSerif Regular" w:hAnsi="StobiSerif Regular"/>
          <w:sz w:val="24"/>
          <w:szCs w:val="24"/>
          <w:lang w:val="mk-MK"/>
        </w:rPr>
        <w:t>посебна</w:t>
      </w:r>
      <w:r w:rsidR="0099162D">
        <w:rPr>
          <w:rFonts w:ascii="StobiSerif Regular" w:hAnsi="StobiSerif Regular"/>
          <w:sz w:val="24"/>
          <w:szCs w:val="24"/>
          <w:lang w:val="mk-MK"/>
        </w:rPr>
        <w:t>та</w:t>
      </w:r>
      <w:r w:rsidR="001A0D49" w:rsidRPr="006817A6">
        <w:rPr>
          <w:rFonts w:ascii="StobiSerif Regular" w:hAnsi="StobiSerif Regular"/>
          <w:sz w:val="24"/>
          <w:szCs w:val="24"/>
          <w:lang w:val="mk-MK"/>
        </w:rPr>
        <w:t xml:space="preserve"> цел 1.2</w:t>
      </w:r>
      <w:bookmarkEnd w:id="5"/>
      <w:r w:rsidR="001A0D49" w:rsidRPr="006817A6">
        <w:rPr>
          <w:rFonts w:ascii="StobiSerif Regular" w:hAnsi="StobiSerif Regular"/>
          <w:sz w:val="24"/>
          <w:szCs w:val="24"/>
          <w:lang w:val="mk-MK"/>
        </w:rPr>
        <w:t>.: Подобрување на истражувачката инфраструктура, во активности предвидено е</w:t>
      </w:r>
      <w:r w:rsidR="001A0D49" w:rsidRPr="006817A6">
        <w:rPr>
          <w:rFonts w:ascii="StobiSerif Regular" w:hAnsi="StobiSerif Regular"/>
          <w:sz w:val="24"/>
          <w:szCs w:val="24"/>
        </w:rPr>
        <w:t xml:space="preserve"> </w:t>
      </w:r>
      <w:r w:rsidR="001A0D49" w:rsidRPr="006817A6">
        <w:rPr>
          <w:rFonts w:ascii="StobiSerif Regular" w:hAnsi="StobiSerif Regular"/>
          <w:sz w:val="24"/>
          <w:szCs w:val="24"/>
          <w:lang w:val="mk-MK"/>
        </w:rPr>
        <w:t>финансирање за основање или надградба на лаборатории во универзитетски и истражувачки институции (УИИ) и инфраструктура за теренски експерименти и испитувања</w:t>
      </w:r>
      <w:r w:rsidR="00175992" w:rsidRPr="006817A6">
        <w:rPr>
          <w:rFonts w:ascii="StobiSerif Regular" w:hAnsi="StobiSerif Regular"/>
          <w:sz w:val="24"/>
          <w:szCs w:val="24"/>
          <w:lang w:val="mk-MK"/>
        </w:rPr>
        <w:t>, со што показател на резултат поврзан со оваа активност треба да биде</w:t>
      </w:r>
      <w:r w:rsidR="0007337E" w:rsidRPr="006817A6">
        <w:rPr>
          <w:rFonts w:ascii="StobiSerif Regular" w:hAnsi="StobiSerif Regular"/>
          <w:sz w:val="24"/>
          <w:szCs w:val="24"/>
          <w:lang w:val="mk-MK"/>
        </w:rPr>
        <w:t>:</w:t>
      </w:r>
      <w:r w:rsidR="00175992" w:rsidRPr="006817A6">
        <w:rPr>
          <w:rFonts w:ascii="StobiSerif Regular" w:hAnsi="StobiSerif Regular"/>
          <w:sz w:val="24"/>
          <w:szCs w:val="24"/>
          <w:lang w:val="mk-MK"/>
        </w:rPr>
        <w:t xml:space="preserve"> број на лаборатории кои нудат нови услуги за компаниите; број на универзитети и истражувачки организации с</w:t>
      </w:r>
      <w:r w:rsidR="00080138">
        <w:rPr>
          <w:rFonts w:ascii="StobiSerif Regular" w:hAnsi="StobiSerif Regular"/>
          <w:sz w:val="24"/>
          <w:szCs w:val="24"/>
          <w:lang w:val="mk-MK"/>
        </w:rPr>
        <w:t>с</w:t>
      </w:r>
      <w:r w:rsidR="00175992" w:rsidRPr="006817A6">
        <w:rPr>
          <w:rFonts w:ascii="StobiSerif Regular" w:hAnsi="StobiSerif Regular"/>
          <w:sz w:val="24"/>
          <w:szCs w:val="24"/>
          <w:lang w:val="mk-MK"/>
        </w:rPr>
        <w:t>пособни за верификација, валидација и демонстрација на нови производи и технологии; број на компании кои користат лаборатории;  развиен и објавен лабораториски патоказ</w:t>
      </w:r>
      <w:r w:rsidR="00142333" w:rsidRPr="006817A6">
        <w:rPr>
          <w:rFonts w:ascii="StobiSerif Regular" w:hAnsi="StobiSerif Regular"/>
          <w:sz w:val="24"/>
          <w:szCs w:val="24"/>
          <w:lang w:val="mk-MK"/>
        </w:rPr>
        <w:t xml:space="preserve">, со временски период 2024-2025 година. </w:t>
      </w:r>
    </w:p>
    <w:p w14:paraId="3FFB3096" w14:textId="15F7E908" w:rsidR="00795779" w:rsidRPr="006817A6" w:rsidRDefault="00142333" w:rsidP="00795779">
      <w:pPr>
        <w:jc w:val="both"/>
        <w:rPr>
          <w:rFonts w:ascii="StobiSerif Regular" w:hAnsi="StobiSerif Regular"/>
          <w:sz w:val="24"/>
          <w:szCs w:val="24"/>
          <w:lang w:val="mk-MK"/>
        </w:rPr>
      </w:pPr>
      <w:bookmarkStart w:id="6" w:name="_Hlk193710392"/>
      <w:r w:rsidRPr="006817A6">
        <w:rPr>
          <w:rFonts w:ascii="StobiSerif Regular" w:hAnsi="StobiSerif Regular"/>
          <w:sz w:val="24"/>
          <w:szCs w:val="24"/>
          <w:lang w:val="mk-MK"/>
        </w:rPr>
        <w:t>Во активноста А3</w:t>
      </w:r>
      <w:bookmarkEnd w:id="6"/>
      <w:r w:rsidRPr="006817A6">
        <w:rPr>
          <w:rFonts w:ascii="StobiSerif Regular" w:hAnsi="StobiSerif Regular"/>
          <w:sz w:val="24"/>
          <w:szCs w:val="24"/>
          <w:lang w:val="mk-MK"/>
        </w:rPr>
        <w:t>. Мапирање на лаборатории и услуги кои им се нудат на компаниите, показател на резултат</w:t>
      </w:r>
      <w:r w:rsidRPr="006817A6">
        <w:rPr>
          <w:rFonts w:ascii="StobiSerif Regular" w:hAnsi="StobiSerif Regular"/>
          <w:sz w:val="24"/>
          <w:szCs w:val="24"/>
        </w:rPr>
        <w:t xml:space="preserve"> </w:t>
      </w:r>
      <w:r w:rsidRPr="006817A6">
        <w:rPr>
          <w:rFonts w:ascii="StobiSerif Regular" w:hAnsi="StobiSerif Regular"/>
          <w:sz w:val="24"/>
          <w:szCs w:val="24"/>
          <w:lang w:val="mk-MK"/>
        </w:rPr>
        <w:t xml:space="preserve">треба да биде изработена и објавена студија во која се мапираат лабораториите со нивните капацитети и услугите кои ги нудат. </w:t>
      </w:r>
    </w:p>
    <w:p w14:paraId="2283B50C" w14:textId="44DC2597" w:rsidR="00795779" w:rsidRPr="00795779" w:rsidRDefault="00827D7C" w:rsidP="00795779">
      <w:pPr>
        <w:jc w:val="both"/>
        <w:rPr>
          <w:rFonts w:ascii="StobiSerif Regular" w:hAnsi="StobiSerif Regular"/>
          <w:sz w:val="24"/>
          <w:szCs w:val="24"/>
          <w:lang w:val="mk-MK"/>
        </w:rPr>
      </w:pPr>
      <w:bookmarkStart w:id="7" w:name="_Hlk193710289"/>
      <w:r w:rsidRPr="006817A6">
        <w:rPr>
          <w:rFonts w:ascii="StobiSerif Regular" w:hAnsi="StobiSerif Regular"/>
          <w:sz w:val="24"/>
          <w:szCs w:val="24"/>
          <w:lang w:val="mk-MK"/>
        </w:rPr>
        <w:t>Заради подобра координација на сите активности поврзани со развојот на науката и иновациите во земјата, од суштинска важност е поврзување на ESFRI патоказот со паметната специјализација</w:t>
      </w:r>
      <w:bookmarkEnd w:id="7"/>
      <w:r w:rsidRPr="006817A6">
        <w:rPr>
          <w:rFonts w:ascii="StobiSerif Regular" w:hAnsi="StobiSerif Regular"/>
          <w:sz w:val="24"/>
          <w:szCs w:val="24"/>
          <w:lang w:val="mk-MK"/>
        </w:rPr>
        <w:t>. Со тоа ќе се постигне подобрување на релациите во рамките на академската заедница, помеѓу академијата и бизнис секторот, а со тоа се очекува и да се воспостави подобра околина за развој на иновации. Дополнително, сите активности кои ќе ги предвиди патоказот и неговиот акциски план, ќе бидат ставени во контекст на паметната специјализација, правејќи ги стратешки важни и приоритетни за инвестирање, како од средства од буџетот на државата, така и од различни донатори и кредитори.</w:t>
      </w:r>
    </w:p>
    <w:p w14:paraId="14714D66" w14:textId="40CB18A0" w:rsidR="00F975B4" w:rsidRPr="00F975B4" w:rsidRDefault="00A83C31" w:rsidP="00A83C31">
      <w:pPr>
        <w:pStyle w:val="Heading1"/>
        <w:ind w:firstLine="720"/>
        <w:rPr>
          <w:lang w:val="mk-MK"/>
        </w:rPr>
      </w:pPr>
      <w:r w:rsidRPr="00A83C31">
        <w:rPr>
          <w:lang w:val="mk-MK"/>
        </w:rPr>
        <w:lastRenderedPageBreak/>
        <w:t xml:space="preserve">5.2 </w:t>
      </w:r>
      <w:r w:rsidR="00F975B4" w:rsidRPr="00A83C31">
        <w:rPr>
          <w:lang w:val="mk-MK"/>
        </w:rPr>
        <w:t>Подготовка на Акциски план за развој на истражувачките инфраструктури</w:t>
      </w:r>
    </w:p>
    <w:p w14:paraId="59B2EF89" w14:textId="1CD934CC" w:rsidR="005C57C0" w:rsidRPr="004D49C9" w:rsidRDefault="00F975B4" w:rsidP="005C57C0">
      <w:pPr>
        <w:jc w:val="both"/>
        <w:rPr>
          <w:rFonts w:ascii="StobiSerif Regular" w:hAnsi="StobiSerif Regular"/>
          <w:sz w:val="24"/>
          <w:szCs w:val="24"/>
          <w:lang w:val="mk-MK"/>
        </w:rPr>
      </w:pPr>
      <w:r w:rsidRPr="00F975B4">
        <w:rPr>
          <w:rFonts w:ascii="StobiSerif Regular" w:hAnsi="StobiSerif Regular"/>
          <w:sz w:val="24"/>
          <w:szCs w:val="24"/>
          <w:lang w:val="mk-MK"/>
        </w:rPr>
        <w:t xml:space="preserve">По мапирањето на постојните истражувачки инфраструктури и проекти за истражувачки инфраструктури во </w:t>
      </w:r>
      <w:r>
        <w:rPr>
          <w:rFonts w:ascii="StobiSerif Regular" w:hAnsi="StobiSerif Regular"/>
          <w:sz w:val="24"/>
          <w:szCs w:val="24"/>
          <w:lang w:val="mk-MK"/>
        </w:rPr>
        <w:t>Првата верзија на Патоказот</w:t>
      </w:r>
      <w:r w:rsidRPr="00F975B4">
        <w:rPr>
          <w:rFonts w:ascii="StobiSerif Regular" w:hAnsi="StobiSerif Regular"/>
          <w:sz w:val="24"/>
          <w:szCs w:val="24"/>
          <w:lang w:val="mk-MK"/>
        </w:rPr>
        <w:t xml:space="preserve">, </w:t>
      </w:r>
      <w:r>
        <w:rPr>
          <w:rFonts w:ascii="StobiSerif Regular" w:hAnsi="StobiSerif Regular"/>
          <w:sz w:val="24"/>
          <w:szCs w:val="24"/>
          <w:lang w:val="mk-MK"/>
        </w:rPr>
        <w:t>една од препораките беше</w:t>
      </w:r>
      <w:r w:rsidRPr="00F975B4">
        <w:rPr>
          <w:rFonts w:ascii="StobiSerif Regular" w:hAnsi="StobiSerif Regular"/>
          <w:sz w:val="24"/>
          <w:szCs w:val="24"/>
          <w:lang w:val="mk-MK"/>
        </w:rPr>
        <w:t xml:space="preserve"> да се подготви Акциски план за спроведување на мерките и активностите за обезбедување на натамошниот развој на истражувачките инфраструктури. </w:t>
      </w:r>
      <w:r>
        <w:rPr>
          <w:rFonts w:ascii="StobiSerif Regular" w:hAnsi="StobiSerif Regular"/>
          <w:sz w:val="24"/>
          <w:szCs w:val="24"/>
          <w:lang w:val="mk-MK"/>
        </w:rPr>
        <w:t>Иако</w:t>
      </w:r>
      <w:r w:rsidRPr="00F975B4">
        <w:rPr>
          <w:rFonts w:ascii="StobiSerif Regular" w:hAnsi="StobiSerif Regular"/>
          <w:sz w:val="24"/>
          <w:szCs w:val="24"/>
          <w:lang w:val="mk-MK"/>
        </w:rPr>
        <w:t xml:space="preserve"> цел</w:t>
      </w:r>
      <w:r>
        <w:rPr>
          <w:rFonts w:ascii="StobiSerif Regular" w:hAnsi="StobiSerif Regular"/>
          <w:sz w:val="24"/>
          <w:szCs w:val="24"/>
          <w:lang w:val="mk-MK"/>
        </w:rPr>
        <w:t>та</w:t>
      </w:r>
      <w:r w:rsidRPr="00F975B4">
        <w:rPr>
          <w:rFonts w:ascii="StobiSerif Regular" w:hAnsi="StobiSerif Regular"/>
          <w:sz w:val="24"/>
          <w:szCs w:val="24"/>
          <w:lang w:val="mk-MK"/>
        </w:rPr>
        <w:t xml:space="preserve"> на Акцискиот план е да се прикажат финансиските импликации и да се резимираат клучните чекори што треба да се преземат за да се спроведат активностите и да се постигнат целите на Патоказот</w:t>
      </w:r>
      <w:r>
        <w:rPr>
          <w:rFonts w:ascii="StobiSerif Regular" w:hAnsi="StobiSerif Regular"/>
          <w:sz w:val="24"/>
          <w:szCs w:val="24"/>
          <w:lang w:val="mk-MK"/>
        </w:rPr>
        <w:t xml:space="preserve"> сепак една од слабите страни на постоечкиот Патоказ е тоа </w:t>
      </w:r>
      <w:r w:rsidR="004D49C9">
        <w:rPr>
          <w:rFonts w:ascii="StobiSerif Regular" w:hAnsi="StobiSerif Regular"/>
          <w:sz w:val="24"/>
          <w:szCs w:val="24"/>
          <w:lang w:val="mk-MK"/>
        </w:rPr>
        <w:t>ш</w:t>
      </w:r>
      <w:r>
        <w:rPr>
          <w:rFonts w:ascii="StobiSerif Regular" w:hAnsi="StobiSerif Regular"/>
          <w:sz w:val="24"/>
          <w:szCs w:val="24"/>
          <w:lang w:val="mk-MK"/>
        </w:rPr>
        <w:t xml:space="preserve">то акциски план </w:t>
      </w:r>
      <w:r w:rsidR="004D49C9">
        <w:rPr>
          <w:rFonts w:ascii="StobiSerif Regular" w:hAnsi="StobiSerif Regular"/>
          <w:sz w:val="24"/>
          <w:szCs w:val="24"/>
          <w:lang w:val="mk-MK"/>
        </w:rPr>
        <w:t xml:space="preserve">воопшто </w:t>
      </w:r>
      <w:r>
        <w:rPr>
          <w:rFonts w:ascii="StobiSerif Regular" w:hAnsi="StobiSerif Regular"/>
          <w:sz w:val="24"/>
          <w:szCs w:val="24"/>
          <w:lang w:val="mk-MK"/>
        </w:rPr>
        <w:t>не беше донесен</w:t>
      </w:r>
      <w:r w:rsidR="009E5A1F">
        <w:rPr>
          <w:rFonts w:ascii="StobiSerif Regular" w:hAnsi="StobiSerif Regular"/>
          <w:sz w:val="24"/>
          <w:szCs w:val="24"/>
          <w:lang w:val="mk-MK"/>
        </w:rPr>
        <w:t xml:space="preserve"> и поради тоа </w:t>
      </w:r>
      <w:r w:rsidR="009E5A1F" w:rsidRPr="009E5A1F">
        <w:rPr>
          <w:rFonts w:ascii="StobiSerif Regular" w:hAnsi="StobiSerif Regular"/>
          <w:sz w:val="24"/>
          <w:szCs w:val="24"/>
          <w:lang w:val="mk-MK"/>
        </w:rPr>
        <w:t>патоказ</w:t>
      </w:r>
      <w:r w:rsidR="009E5A1F">
        <w:rPr>
          <w:rFonts w:ascii="StobiSerif Regular" w:hAnsi="StobiSerif Regular"/>
          <w:sz w:val="24"/>
          <w:szCs w:val="24"/>
          <w:lang w:val="mk-MK"/>
        </w:rPr>
        <w:t>от</w:t>
      </w:r>
      <w:r w:rsidR="009E5A1F" w:rsidRPr="009E5A1F">
        <w:rPr>
          <w:rFonts w:ascii="StobiSerif Regular" w:hAnsi="StobiSerif Regular"/>
          <w:sz w:val="24"/>
          <w:szCs w:val="24"/>
          <w:lang w:val="mk-MK"/>
        </w:rPr>
        <w:t xml:space="preserve"> нема</w:t>
      </w:r>
      <w:r w:rsidR="009E5A1F">
        <w:rPr>
          <w:rFonts w:ascii="StobiSerif Regular" w:hAnsi="StobiSerif Regular"/>
          <w:sz w:val="24"/>
          <w:szCs w:val="24"/>
          <w:lang w:val="mk-MK"/>
        </w:rPr>
        <w:t>ше</w:t>
      </w:r>
      <w:r w:rsidR="009E5A1F" w:rsidRPr="009E5A1F">
        <w:rPr>
          <w:rFonts w:ascii="StobiSerif Regular" w:hAnsi="StobiSerif Regular"/>
          <w:sz w:val="24"/>
          <w:szCs w:val="24"/>
          <w:lang w:val="mk-MK"/>
        </w:rPr>
        <w:t xml:space="preserve"> големо влијание</w:t>
      </w:r>
      <w:r w:rsidR="009E5A1F">
        <w:rPr>
          <w:rFonts w:ascii="StobiSerif Regular" w:hAnsi="StobiSerif Regular"/>
          <w:sz w:val="24"/>
          <w:szCs w:val="24"/>
          <w:lang w:val="mk-MK"/>
        </w:rPr>
        <w:t>.</w:t>
      </w:r>
      <w:r w:rsidR="00521B68">
        <w:rPr>
          <w:rFonts w:ascii="StobiSerif Regular" w:hAnsi="StobiSerif Regular"/>
          <w:sz w:val="24"/>
          <w:szCs w:val="24"/>
          <w:lang w:val="mk-MK"/>
        </w:rPr>
        <w:t xml:space="preserve"> За целосно да се реализираат препораките од Патоказот следен и брз чекор е п</w:t>
      </w:r>
      <w:r w:rsidR="00521B68" w:rsidRPr="00521B68">
        <w:rPr>
          <w:rFonts w:ascii="StobiSerif Regular" w:hAnsi="StobiSerif Regular"/>
          <w:sz w:val="24"/>
          <w:szCs w:val="24"/>
          <w:lang w:val="mk-MK"/>
        </w:rPr>
        <w:t xml:space="preserve">одготвување на </w:t>
      </w:r>
      <w:r w:rsidR="00EC3B6C">
        <w:rPr>
          <w:rFonts w:ascii="StobiSerif Regular" w:hAnsi="StobiSerif Regular"/>
          <w:sz w:val="24"/>
          <w:szCs w:val="24"/>
          <w:lang w:val="mk-MK"/>
        </w:rPr>
        <w:t xml:space="preserve">нов Патоказ со </w:t>
      </w:r>
      <w:r w:rsidR="00521B68" w:rsidRPr="00521B68">
        <w:rPr>
          <w:rFonts w:ascii="StobiSerif Regular" w:hAnsi="StobiSerif Regular"/>
          <w:sz w:val="24"/>
          <w:szCs w:val="24"/>
          <w:lang w:val="mk-MK"/>
        </w:rPr>
        <w:t>Акциски план кој ќе содржи конкретни активности и мерки, период на реализација, временски рокови, надлежни институции и потребни финансиски средства за развој на инфраструктурата</w:t>
      </w:r>
      <w:r w:rsidR="00C16122">
        <w:rPr>
          <w:rFonts w:ascii="StobiSerif Regular" w:hAnsi="StobiSerif Regular"/>
          <w:sz w:val="24"/>
          <w:szCs w:val="24"/>
          <w:lang w:val="mk-MK"/>
        </w:rPr>
        <w:t xml:space="preserve">. </w:t>
      </w:r>
      <w:r>
        <w:rPr>
          <w:rFonts w:ascii="StobiSerif Regular" w:hAnsi="StobiSerif Regular"/>
          <w:sz w:val="24"/>
          <w:szCs w:val="24"/>
          <w:lang w:val="mk-MK"/>
        </w:rPr>
        <w:t xml:space="preserve"> </w:t>
      </w:r>
    </w:p>
    <w:p w14:paraId="248FA1DA" w14:textId="77777777" w:rsidR="002039DA" w:rsidRDefault="0011536B" w:rsidP="002039DA">
      <w:pPr>
        <w:pStyle w:val="Heading1"/>
        <w:ind w:firstLine="720"/>
        <w:jc w:val="both"/>
        <w:rPr>
          <w:lang w:val="mk-MK"/>
        </w:rPr>
      </w:pPr>
      <w:r w:rsidRPr="002729A8">
        <w:t xml:space="preserve">5.3 </w:t>
      </w:r>
      <w:r w:rsidR="00F975B4" w:rsidRPr="002729A8">
        <w:rPr>
          <w:lang w:val="mk-MK"/>
        </w:rPr>
        <w:t>Зголемување на инвестициите во истражувачки инфраструктури</w:t>
      </w:r>
    </w:p>
    <w:p w14:paraId="260EAA2D" w14:textId="197530CD" w:rsidR="004D49C9" w:rsidRPr="002039DA" w:rsidRDefault="002039DA" w:rsidP="002039DA">
      <w:pPr>
        <w:jc w:val="both"/>
        <w:rPr>
          <w:rFonts w:ascii="StobiSerif Regular" w:hAnsi="StobiSerif Regular"/>
          <w:sz w:val="24"/>
          <w:szCs w:val="24"/>
          <w:lang w:val="mk-MK"/>
        </w:rPr>
      </w:pPr>
      <w:r>
        <w:rPr>
          <w:rFonts w:ascii="StobiSerif Regular" w:hAnsi="StobiSerif Regular"/>
          <w:sz w:val="24"/>
          <w:szCs w:val="24"/>
          <w:lang w:val="mk-MK"/>
        </w:rPr>
        <w:t xml:space="preserve">Бидејќи најголем дел од средствата за наука и истражување во земјата се јавни средства и најголемо учество има државата, од голема важност е да се нотира дека буџетот на </w:t>
      </w:r>
      <w:r w:rsidR="00F975B4" w:rsidRPr="002039DA">
        <w:rPr>
          <w:rFonts w:ascii="StobiSerif Regular" w:hAnsi="StobiSerif Regular"/>
          <w:sz w:val="24"/>
          <w:szCs w:val="24"/>
          <w:lang w:val="mk-MK"/>
        </w:rPr>
        <w:t xml:space="preserve">Република Северна Македонија бележи </w:t>
      </w:r>
      <w:r w:rsidR="004D49C9" w:rsidRPr="002039DA">
        <w:rPr>
          <w:rFonts w:ascii="StobiSerif Regular" w:hAnsi="StobiSerif Regular"/>
          <w:sz w:val="24"/>
          <w:szCs w:val="24"/>
          <w:lang w:val="mk-MK"/>
        </w:rPr>
        <w:t xml:space="preserve">големо подобрување </w:t>
      </w:r>
      <w:r>
        <w:rPr>
          <w:rFonts w:ascii="StobiSerif Regular" w:hAnsi="StobiSerif Regular"/>
          <w:sz w:val="24"/>
          <w:szCs w:val="24"/>
          <w:lang w:val="mk-MK"/>
        </w:rPr>
        <w:t xml:space="preserve">и раст </w:t>
      </w:r>
      <w:r w:rsidR="004D49C9" w:rsidRPr="002039DA">
        <w:rPr>
          <w:rFonts w:ascii="StobiSerif Regular" w:hAnsi="StobiSerif Regular"/>
          <w:sz w:val="24"/>
          <w:szCs w:val="24"/>
          <w:lang w:val="mk-MK"/>
        </w:rPr>
        <w:t>во однос на</w:t>
      </w:r>
      <w:r w:rsidR="00F975B4" w:rsidRPr="002039DA">
        <w:rPr>
          <w:rFonts w:ascii="StobiSerif Regular" w:hAnsi="StobiSerif Regular"/>
          <w:sz w:val="24"/>
          <w:szCs w:val="24"/>
          <w:lang w:val="mk-MK"/>
        </w:rPr>
        <w:t xml:space="preserve"> трошоци</w:t>
      </w:r>
      <w:r w:rsidR="004D49C9" w:rsidRPr="002039DA">
        <w:rPr>
          <w:rFonts w:ascii="StobiSerif Regular" w:hAnsi="StobiSerif Regular"/>
          <w:sz w:val="24"/>
          <w:szCs w:val="24"/>
          <w:lang w:val="mk-MK"/>
        </w:rPr>
        <w:t>те</w:t>
      </w:r>
      <w:r w:rsidR="00F975B4" w:rsidRPr="002039DA">
        <w:rPr>
          <w:rFonts w:ascii="StobiSerif Regular" w:hAnsi="StobiSerif Regular"/>
          <w:sz w:val="24"/>
          <w:szCs w:val="24"/>
          <w:lang w:val="mk-MK"/>
        </w:rPr>
        <w:t xml:space="preserve"> за </w:t>
      </w:r>
      <w:proofErr w:type="spellStart"/>
      <w:r w:rsidR="00F975B4" w:rsidRPr="002039DA">
        <w:rPr>
          <w:rFonts w:ascii="StobiSerif Regular" w:hAnsi="StobiSerif Regular"/>
          <w:sz w:val="24"/>
          <w:szCs w:val="24"/>
        </w:rPr>
        <w:t>истражување</w:t>
      </w:r>
      <w:proofErr w:type="spellEnd"/>
      <w:r w:rsidR="00F975B4" w:rsidRPr="002039DA">
        <w:rPr>
          <w:rFonts w:ascii="StobiSerif Regular" w:hAnsi="StobiSerif Regular"/>
          <w:sz w:val="24"/>
          <w:szCs w:val="24"/>
          <w:lang w:val="mk-MK"/>
        </w:rPr>
        <w:t xml:space="preserve"> и развој</w:t>
      </w:r>
      <w:r>
        <w:rPr>
          <w:rFonts w:ascii="StobiSerif Regular" w:hAnsi="StobiSerif Regular"/>
          <w:sz w:val="24"/>
          <w:szCs w:val="24"/>
          <w:lang w:val="mk-MK"/>
        </w:rPr>
        <w:t xml:space="preserve">. </w:t>
      </w:r>
      <w:r w:rsidR="00F975B4" w:rsidRPr="002039DA">
        <w:rPr>
          <w:rFonts w:ascii="StobiSerif Regular" w:hAnsi="StobiSerif Regular"/>
          <w:sz w:val="24"/>
          <w:szCs w:val="24"/>
          <w:lang w:val="mk-MK"/>
        </w:rPr>
        <w:t xml:space="preserve"> </w:t>
      </w:r>
    </w:p>
    <w:p w14:paraId="534E2BF6" w14:textId="0F2BE817" w:rsidR="002039DA" w:rsidRDefault="002039DA" w:rsidP="00F975B4">
      <w:pPr>
        <w:jc w:val="both"/>
        <w:rPr>
          <w:rFonts w:ascii="StobiSerif Regular" w:hAnsi="StobiSerif Regular"/>
          <w:sz w:val="24"/>
          <w:szCs w:val="24"/>
          <w:lang w:val="mk-MK"/>
        </w:rPr>
      </w:pPr>
      <w:r>
        <w:rPr>
          <w:rFonts w:ascii="StobiSerif Regular" w:hAnsi="StobiSerif Regular"/>
          <w:sz w:val="24"/>
          <w:szCs w:val="24"/>
          <w:lang w:val="mk-MK"/>
        </w:rPr>
        <w:t>Хронолошки гледано, ако голема поддршка за набавување на истражувачки лаборатории беше обезбедена од страна на државата во 2010 година, втората крупна поддршка беше спр</w:t>
      </w:r>
      <w:r w:rsidR="00FD14F1">
        <w:rPr>
          <w:rFonts w:ascii="StobiSerif Regular" w:hAnsi="StobiSerif Regular"/>
          <w:sz w:val="24"/>
          <w:szCs w:val="24"/>
          <w:lang w:val="mk-MK"/>
        </w:rPr>
        <w:t>о</w:t>
      </w:r>
      <w:r>
        <w:rPr>
          <w:rFonts w:ascii="StobiSerif Regular" w:hAnsi="StobiSerif Regular"/>
          <w:sz w:val="24"/>
          <w:szCs w:val="24"/>
          <w:lang w:val="mk-MK"/>
        </w:rPr>
        <w:t xml:space="preserve">ведена од Министерството за образование и наука </w:t>
      </w:r>
      <w:r w:rsidR="00AE45DC">
        <w:rPr>
          <w:rFonts w:ascii="StobiSerif Regular" w:hAnsi="StobiSerif Regular"/>
          <w:sz w:val="24"/>
          <w:szCs w:val="24"/>
          <w:lang w:val="mk-MK"/>
        </w:rPr>
        <w:t xml:space="preserve">2021-2023 </w:t>
      </w:r>
      <w:r>
        <w:rPr>
          <w:rFonts w:ascii="StobiSerif Regular" w:hAnsi="StobiSerif Regular"/>
          <w:sz w:val="24"/>
          <w:szCs w:val="24"/>
          <w:lang w:val="mk-MK"/>
        </w:rPr>
        <w:t xml:space="preserve">преку одобрување на 44 проекти за набавка на лабораториска опрема, со што се овозможи истражувачката заедница да </w:t>
      </w:r>
      <w:r w:rsidRPr="002039DA">
        <w:rPr>
          <w:rFonts w:ascii="StobiSerif Regular" w:hAnsi="StobiSerif Regular"/>
          <w:sz w:val="24"/>
          <w:szCs w:val="24"/>
          <w:lang w:val="mk-MK"/>
        </w:rPr>
        <w:t>работ</w:t>
      </w:r>
      <w:r>
        <w:rPr>
          <w:rFonts w:ascii="StobiSerif Regular" w:hAnsi="StobiSerif Regular"/>
          <w:sz w:val="24"/>
          <w:szCs w:val="24"/>
          <w:lang w:val="mk-MK"/>
        </w:rPr>
        <w:t>и</w:t>
      </w:r>
      <w:r w:rsidRPr="002039DA">
        <w:rPr>
          <w:rFonts w:ascii="StobiSerif Regular" w:hAnsi="StobiSerif Regular"/>
          <w:sz w:val="24"/>
          <w:szCs w:val="24"/>
          <w:lang w:val="mk-MK"/>
        </w:rPr>
        <w:t xml:space="preserve"> со најсовремената опрема за истражување</w:t>
      </w:r>
      <w:r w:rsidR="005920C2">
        <w:rPr>
          <w:rFonts w:ascii="StobiSerif Regular" w:hAnsi="StobiSerif Regular"/>
          <w:sz w:val="24"/>
          <w:szCs w:val="24"/>
          <w:lang w:val="mk-MK"/>
        </w:rPr>
        <w:t xml:space="preserve">. </w:t>
      </w:r>
      <w:r w:rsidR="00FD14F1">
        <w:rPr>
          <w:rFonts w:ascii="StobiSerif Regular" w:hAnsi="StobiSerif Regular"/>
          <w:sz w:val="24"/>
          <w:szCs w:val="24"/>
          <w:lang w:val="mk-MK"/>
        </w:rPr>
        <w:t xml:space="preserve"> </w:t>
      </w:r>
      <w:r w:rsidR="00AF234D">
        <w:rPr>
          <w:rFonts w:ascii="StobiSerif Regular" w:hAnsi="StobiSerif Regular"/>
          <w:sz w:val="24"/>
          <w:szCs w:val="24"/>
          <w:lang w:val="mk-MK"/>
        </w:rPr>
        <w:t>Т</w:t>
      </w:r>
      <w:r w:rsidR="00FD14F1">
        <w:rPr>
          <w:rFonts w:ascii="StobiSerif Regular" w:hAnsi="StobiSerif Regular"/>
          <w:sz w:val="24"/>
          <w:szCs w:val="24"/>
          <w:lang w:val="mk-MK"/>
        </w:rPr>
        <w:t>ретата рамка за финансиска поддршка е од големо значење да биде обезбедена за брзо време.</w:t>
      </w:r>
    </w:p>
    <w:p w14:paraId="410F6CA6" w14:textId="491C1656" w:rsidR="005920C2" w:rsidRDefault="005920C2" w:rsidP="005920C2">
      <w:pPr>
        <w:jc w:val="both"/>
        <w:rPr>
          <w:rFonts w:ascii="StobiSerif Regular" w:hAnsi="StobiSerif Regular"/>
          <w:sz w:val="24"/>
          <w:szCs w:val="24"/>
          <w:lang w:val="mk-MK"/>
        </w:rPr>
      </w:pPr>
      <w:r w:rsidRPr="005920C2">
        <w:rPr>
          <w:rFonts w:ascii="StobiSerif Regular" w:hAnsi="StobiSerif Regular"/>
          <w:sz w:val="24"/>
          <w:szCs w:val="24"/>
          <w:lang w:val="mk-MK"/>
        </w:rPr>
        <w:t xml:space="preserve">Доколку Република Северна Македонија сака да обезбеди успешна имплементација на С3 и да ги искористи постојните можности, треба да оствари надградба или изградба на нови истражувачки инфраструктури, </w:t>
      </w:r>
      <w:r>
        <w:rPr>
          <w:rFonts w:ascii="StobiSerif Regular" w:hAnsi="StobiSerif Regular"/>
          <w:sz w:val="24"/>
          <w:szCs w:val="24"/>
          <w:lang w:val="mk-MK"/>
        </w:rPr>
        <w:t xml:space="preserve">како трета рамка за финансирање и </w:t>
      </w:r>
      <w:r w:rsidRPr="005920C2">
        <w:rPr>
          <w:rFonts w:ascii="StobiSerif Regular" w:hAnsi="StobiSerif Regular"/>
          <w:sz w:val="24"/>
          <w:szCs w:val="24"/>
          <w:lang w:val="mk-MK"/>
        </w:rPr>
        <w:t>инвестиции во проекти од национално значење</w:t>
      </w:r>
      <w:r>
        <w:rPr>
          <w:rFonts w:ascii="StobiSerif Regular" w:hAnsi="StobiSerif Regular"/>
          <w:sz w:val="24"/>
          <w:szCs w:val="24"/>
          <w:lang w:val="mk-MK"/>
        </w:rPr>
        <w:t xml:space="preserve"> за</w:t>
      </w:r>
      <w:r w:rsidRPr="005920C2">
        <w:rPr>
          <w:rFonts w:ascii="StobiSerif Regular" w:hAnsi="StobiSerif Regular"/>
          <w:sz w:val="24"/>
          <w:szCs w:val="24"/>
          <w:lang w:val="mk-MK"/>
        </w:rPr>
        <w:t xml:space="preserve"> натамошен развој на истражувачко-иновацискиот потенцијал</w:t>
      </w:r>
      <w:r>
        <w:rPr>
          <w:rFonts w:ascii="StobiSerif Regular" w:hAnsi="StobiSerif Regular"/>
          <w:sz w:val="24"/>
          <w:szCs w:val="24"/>
          <w:lang w:val="mk-MK"/>
        </w:rPr>
        <w:t xml:space="preserve"> </w:t>
      </w:r>
      <w:r>
        <w:rPr>
          <w:rFonts w:ascii="StobiSerif Regular" w:hAnsi="StobiSerif Regular"/>
          <w:sz w:val="24"/>
          <w:szCs w:val="24"/>
          <w:lang w:val="mk-MK"/>
        </w:rPr>
        <w:lastRenderedPageBreak/>
        <w:t xml:space="preserve">што </w:t>
      </w:r>
      <w:r w:rsidRPr="005920C2">
        <w:rPr>
          <w:rFonts w:ascii="StobiSerif Regular" w:hAnsi="StobiSerif Regular"/>
          <w:sz w:val="24"/>
          <w:szCs w:val="24"/>
          <w:lang w:val="mk-MK"/>
        </w:rPr>
        <w:t>ќе придонесат за намалување на развојниот јаз во однос на развиените членки на ЕУ.</w:t>
      </w:r>
    </w:p>
    <w:p w14:paraId="48F660DE" w14:textId="27506540" w:rsidR="00CD4C2C" w:rsidRDefault="00CD4C2C" w:rsidP="005920C2">
      <w:pPr>
        <w:jc w:val="both"/>
        <w:rPr>
          <w:rFonts w:ascii="StobiSerif Regular" w:hAnsi="StobiSerif Regular"/>
          <w:sz w:val="24"/>
          <w:szCs w:val="24"/>
          <w:lang w:val="mk-MK"/>
        </w:rPr>
      </w:pPr>
      <w:r>
        <w:rPr>
          <w:rFonts w:ascii="StobiSerif Regular" w:hAnsi="StobiSerif Regular"/>
          <w:sz w:val="24"/>
          <w:szCs w:val="24"/>
          <w:lang w:val="mk-MK"/>
        </w:rPr>
        <w:t>Во овој контек</w:t>
      </w:r>
      <w:r w:rsidR="006855CE">
        <w:rPr>
          <w:rFonts w:ascii="StobiSerif Regular" w:hAnsi="StobiSerif Regular"/>
          <w:sz w:val="24"/>
          <w:szCs w:val="24"/>
          <w:lang w:val="mk-MK"/>
        </w:rPr>
        <w:t>с</w:t>
      </w:r>
      <w:r>
        <w:rPr>
          <w:rFonts w:ascii="StobiSerif Regular" w:hAnsi="StobiSerif Regular"/>
          <w:sz w:val="24"/>
          <w:szCs w:val="24"/>
          <w:lang w:val="mk-MK"/>
        </w:rPr>
        <w:t xml:space="preserve">т, значајно е да се земат во предвид и препораките на МАНУ </w:t>
      </w:r>
      <w:r w:rsidR="006855CE">
        <w:rPr>
          <w:rFonts w:ascii="StobiSerif Regular" w:hAnsi="StobiSerif Regular"/>
          <w:sz w:val="24"/>
          <w:szCs w:val="24"/>
          <w:lang w:val="mk-MK"/>
        </w:rPr>
        <w:t xml:space="preserve">и тоа: </w:t>
      </w:r>
    </w:p>
    <w:p w14:paraId="55BFB6CD" w14:textId="5A779CD4" w:rsidR="006855CE" w:rsidRDefault="006855CE" w:rsidP="005920C2">
      <w:pPr>
        <w:jc w:val="both"/>
        <w:rPr>
          <w:rFonts w:ascii="StobiSerif Regular" w:hAnsi="StobiSerif Regular"/>
          <w:sz w:val="24"/>
          <w:szCs w:val="24"/>
          <w:lang w:val="mk-MK"/>
        </w:rPr>
      </w:pPr>
      <w:r>
        <w:rPr>
          <w:rFonts w:ascii="StobiSerif Regular" w:hAnsi="StobiSerif Regular"/>
          <w:sz w:val="24"/>
          <w:szCs w:val="24"/>
          <w:lang w:val="mk-MK"/>
        </w:rPr>
        <w:t xml:space="preserve">- да се формира еден капитален национален истражувачки центар за егзактните науки од типот на Винча, Руѓер Бошковиќ, Јожев Штефан и сл. кој ќе располага со најсовремена капитална опрема од различни области како и специфичен </w:t>
      </w:r>
      <w:r>
        <w:rPr>
          <w:rFonts w:ascii="StobiSerif Regular" w:hAnsi="StobiSerif Regular"/>
          <w:sz w:val="24"/>
          <w:szCs w:val="24"/>
        </w:rPr>
        <w:t xml:space="preserve">know-how </w:t>
      </w:r>
      <w:r>
        <w:rPr>
          <w:rFonts w:ascii="StobiSerif Regular" w:hAnsi="StobiSerif Regular"/>
          <w:sz w:val="24"/>
          <w:szCs w:val="24"/>
          <w:lang w:val="mk-MK"/>
        </w:rPr>
        <w:t>за нејзино користење, а која би била ставена на располагање на користење на сите заинтересирани научни работници врз претходно дефинирани принципи или формирање на повеќе Центри на извонредност од специфични научни области кои ќе функционираат во горенаведените принципи во однос на искористување на капитална опрема.</w:t>
      </w:r>
    </w:p>
    <w:p w14:paraId="42733A04" w14:textId="749B6A8A" w:rsidR="00AB1F6E" w:rsidRDefault="00AB1F6E" w:rsidP="005920C2">
      <w:pPr>
        <w:jc w:val="both"/>
        <w:rPr>
          <w:rFonts w:ascii="StobiSerif Regular" w:hAnsi="StobiSerif Regular"/>
          <w:sz w:val="24"/>
          <w:szCs w:val="24"/>
          <w:lang w:val="mk-MK"/>
        </w:rPr>
      </w:pPr>
      <w:r>
        <w:rPr>
          <w:rFonts w:ascii="StobiSerif Regular" w:hAnsi="StobiSerif Regular"/>
          <w:sz w:val="24"/>
          <w:szCs w:val="24"/>
          <w:lang w:val="mk-MK"/>
        </w:rPr>
        <w:t xml:space="preserve">- </w:t>
      </w:r>
      <w:r w:rsidR="007E253E">
        <w:rPr>
          <w:rFonts w:ascii="StobiSerif Regular" w:hAnsi="StobiSerif Regular"/>
          <w:sz w:val="24"/>
          <w:szCs w:val="24"/>
          <w:lang w:val="mk-MK"/>
        </w:rPr>
        <w:t>н</w:t>
      </w:r>
      <w:r>
        <w:rPr>
          <w:rFonts w:ascii="StobiSerif Regular" w:hAnsi="StobiSerif Regular"/>
          <w:sz w:val="24"/>
          <w:szCs w:val="24"/>
          <w:lang w:val="mk-MK"/>
        </w:rPr>
        <w:t xml:space="preserve">абавката на нова опрема преку Конкурсите од Министерство за образование и наука да се спроведува во рамки на одредени научно-истражувачки проекти кои покрај средствата за опрема ќе содржат и средства за потрошен материјал за нејзино користење, средства за обука на кадар и за одржување. Би било корисно овие проекти да предвидат (обврзат) вклучување на (наши) реномирани научни работници од странство со што би се </w:t>
      </w:r>
      <w:r w:rsidR="007E253E">
        <w:rPr>
          <w:rFonts w:ascii="StobiSerif Regular" w:hAnsi="StobiSerif Regular"/>
          <w:sz w:val="24"/>
          <w:szCs w:val="24"/>
          <w:lang w:val="mk-MK"/>
        </w:rPr>
        <w:t>овозможило побрз трансфер на знаење и намалување на заостанување на нашата научно-истражувачка дејност со онаа од развиените земји.</w:t>
      </w:r>
    </w:p>
    <w:p w14:paraId="5EB4C2FD" w14:textId="6EEA6291" w:rsidR="001E07DB" w:rsidRDefault="001E07DB" w:rsidP="00FA0C3D">
      <w:pPr>
        <w:pStyle w:val="Heading1"/>
        <w:ind w:firstLine="720"/>
        <w:rPr>
          <w:lang w:val="mk-MK"/>
        </w:rPr>
      </w:pPr>
      <w:r>
        <w:rPr>
          <w:lang w:val="mk-MK"/>
        </w:rPr>
        <w:t>5.4 Нов патоказ за истражувачка инфраструктура</w:t>
      </w:r>
    </w:p>
    <w:p w14:paraId="62314BF0" w14:textId="077009FC" w:rsidR="001E07DB" w:rsidRDefault="00553353" w:rsidP="00553353">
      <w:pPr>
        <w:jc w:val="both"/>
        <w:rPr>
          <w:rFonts w:ascii="StobiSerif Regular" w:hAnsi="StobiSerif Regular"/>
          <w:sz w:val="24"/>
          <w:szCs w:val="24"/>
          <w:lang w:val="mk-MK"/>
        </w:rPr>
      </w:pPr>
      <w:r w:rsidRPr="00553353">
        <w:rPr>
          <w:rFonts w:ascii="StobiSerif Regular" w:hAnsi="StobiSerif Regular"/>
          <w:sz w:val="24"/>
          <w:szCs w:val="24"/>
          <w:lang w:val="mk-MK"/>
        </w:rPr>
        <w:t>Постоечкиот патоказ е добра појдовна основа за натамошна анализа, но податоците за капиталната опрема со состојба од 2021 година се веќе опфатени во документот и тие треба да се ажурираат, а новата истражувачка  инфраструктура ќе биде евидентирана во новиот патоказ. Во новиот патоказ ќе бидат мапирани и лаборатории/опрема кои имаат Science2Business функција.</w:t>
      </w:r>
      <w:r w:rsidR="00645AD2" w:rsidRPr="00645AD2">
        <w:t xml:space="preserve"> </w:t>
      </w:r>
      <w:r w:rsidR="00645AD2" w:rsidRPr="00645AD2">
        <w:rPr>
          <w:rFonts w:ascii="StobiSerif Regular" w:hAnsi="StobiSerif Regular"/>
          <w:sz w:val="24"/>
          <w:szCs w:val="24"/>
          <w:lang w:val="mk-MK"/>
        </w:rPr>
        <w:t>Имајќи предвид дека напредокот во истражувањето е исклучително динамичен, Патоказот за ИИ треба да се смета за континуиран процес што во иднина ќе доведе до посеопфатно вклучување на постојната истражувачка инфраструктура.</w:t>
      </w:r>
    </w:p>
    <w:p w14:paraId="48C123E8" w14:textId="2F0286BA" w:rsidR="001641AC" w:rsidRPr="001641AC" w:rsidRDefault="001641AC" w:rsidP="001641AC">
      <w:pPr>
        <w:jc w:val="both"/>
        <w:rPr>
          <w:rFonts w:ascii="StobiSerif Regular" w:hAnsi="StobiSerif Regular"/>
          <w:sz w:val="24"/>
          <w:szCs w:val="24"/>
          <w:lang w:val="mk-MK"/>
        </w:rPr>
      </w:pPr>
      <w:r>
        <w:rPr>
          <w:rFonts w:ascii="StobiSerif Regular" w:hAnsi="StobiSerif Regular"/>
          <w:sz w:val="24"/>
          <w:szCs w:val="24"/>
          <w:lang w:val="mk-MK"/>
        </w:rPr>
        <w:t>Р</w:t>
      </w:r>
      <w:r w:rsidR="00B34997">
        <w:rPr>
          <w:rFonts w:ascii="StobiSerif Regular" w:hAnsi="StobiSerif Regular"/>
          <w:sz w:val="24"/>
          <w:szCs w:val="24"/>
          <w:lang w:val="mk-MK"/>
        </w:rPr>
        <w:t>евизијата на првата верзија на патоказот</w:t>
      </w:r>
      <w:r>
        <w:rPr>
          <w:rFonts w:ascii="StobiSerif Regular" w:hAnsi="StobiSerif Regular"/>
          <w:sz w:val="24"/>
          <w:szCs w:val="24"/>
          <w:lang w:val="mk-MK"/>
        </w:rPr>
        <w:t xml:space="preserve"> и</w:t>
      </w:r>
      <w:r w:rsidRPr="001641AC">
        <w:rPr>
          <w:rFonts w:ascii="StobiSerif Regular" w:hAnsi="StobiSerif Regular"/>
          <w:sz w:val="24"/>
          <w:szCs w:val="24"/>
          <w:lang w:val="mk-MK"/>
        </w:rPr>
        <w:t xml:space="preserve"> анализата на податоците ќе овозмож</w:t>
      </w:r>
      <w:r>
        <w:rPr>
          <w:rFonts w:ascii="StobiSerif Regular" w:hAnsi="StobiSerif Regular"/>
          <w:sz w:val="24"/>
          <w:szCs w:val="24"/>
          <w:lang w:val="mk-MK"/>
        </w:rPr>
        <w:t>ат</w:t>
      </w:r>
      <w:r w:rsidRPr="001641AC">
        <w:rPr>
          <w:rFonts w:ascii="StobiSerif Regular" w:hAnsi="StobiSerif Regular"/>
          <w:sz w:val="24"/>
          <w:szCs w:val="24"/>
          <w:lang w:val="mk-MK"/>
        </w:rPr>
        <w:t xml:space="preserve"> </w:t>
      </w:r>
      <w:r>
        <w:rPr>
          <w:rFonts w:ascii="StobiSerif Regular" w:hAnsi="StobiSerif Regular"/>
          <w:sz w:val="24"/>
          <w:szCs w:val="24"/>
          <w:lang w:val="mk-MK"/>
        </w:rPr>
        <w:t xml:space="preserve">целосен преглед на постојната состојба </w:t>
      </w:r>
      <w:r w:rsidR="00645AD2">
        <w:rPr>
          <w:rFonts w:ascii="StobiSerif Regular" w:hAnsi="StobiSerif Regular"/>
          <w:sz w:val="24"/>
          <w:szCs w:val="24"/>
          <w:lang w:val="mk-MK"/>
        </w:rPr>
        <w:t>за</w:t>
      </w:r>
      <w:r>
        <w:rPr>
          <w:rFonts w:ascii="StobiSerif Regular" w:hAnsi="StobiSerif Regular"/>
          <w:sz w:val="24"/>
          <w:szCs w:val="24"/>
          <w:lang w:val="mk-MK"/>
        </w:rPr>
        <w:t xml:space="preserve"> изработка на Патоказ базиран на анализата. Со новиот Патоказ ќе се овозможи и поврзување на целите и приоритетите со Стратегијата за паметна специјализација</w:t>
      </w:r>
      <w:r w:rsidRPr="001641AC">
        <w:t xml:space="preserve"> </w:t>
      </w:r>
      <w:r w:rsidRPr="001641AC">
        <w:rPr>
          <w:rFonts w:ascii="StobiSerif Regular" w:hAnsi="StobiSerif Regular"/>
          <w:sz w:val="24"/>
          <w:szCs w:val="24"/>
          <w:lang w:val="mk-MK"/>
        </w:rPr>
        <w:t xml:space="preserve">како предуслов за насочено инвестирање од страна на државата и пристап до </w:t>
      </w:r>
      <w:r w:rsidRPr="001641AC">
        <w:rPr>
          <w:rFonts w:ascii="StobiSerif Regular" w:hAnsi="StobiSerif Regular"/>
          <w:sz w:val="24"/>
          <w:szCs w:val="24"/>
          <w:lang w:val="mk-MK"/>
        </w:rPr>
        <w:lastRenderedPageBreak/>
        <w:t>Европски фондови</w:t>
      </w:r>
      <w:r>
        <w:rPr>
          <w:rFonts w:ascii="StobiSerif Regular" w:hAnsi="StobiSerif Regular"/>
          <w:sz w:val="24"/>
          <w:szCs w:val="24"/>
          <w:lang w:val="mk-MK"/>
        </w:rPr>
        <w:t>, д</w:t>
      </w:r>
      <w:r w:rsidRPr="001641AC">
        <w:rPr>
          <w:rFonts w:ascii="StobiSerif Regular" w:hAnsi="StobiSerif Regular"/>
          <w:sz w:val="24"/>
          <w:szCs w:val="24"/>
          <w:lang w:val="mk-MK"/>
        </w:rPr>
        <w:t>ефинирање на стратешките насоки и приоритети за идниот развој на истражувачките активности во Македонија</w:t>
      </w:r>
      <w:r>
        <w:rPr>
          <w:rFonts w:ascii="StobiSerif Regular" w:hAnsi="StobiSerif Regular"/>
          <w:sz w:val="24"/>
          <w:szCs w:val="24"/>
          <w:lang w:val="mk-MK"/>
        </w:rPr>
        <w:t xml:space="preserve">, </w:t>
      </w:r>
      <w:r w:rsidRPr="001641AC">
        <w:rPr>
          <w:rFonts w:ascii="StobiSerif Regular" w:hAnsi="StobiSerif Regular"/>
          <w:sz w:val="24"/>
          <w:szCs w:val="24"/>
          <w:lang w:val="mk-MK"/>
        </w:rPr>
        <w:t xml:space="preserve">оптимизација во користењето на постоечката инфраструктура, рационално користење на лабораториите и иден развој на планирани истражувачки капацитети </w:t>
      </w:r>
      <w:r>
        <w:rPr>
          <w:rFonts w:ascii="StobiSerif Regular" w:hAnsi="StobiSerif Regular"/>
          <w:sz w:val="24"/>
          <w:szCs w:val="24"/>
          <w:lang w:val="mk-MK"/>
        </w:rPr>
        <w:t>како и д</w:t>
      </w:r>
      <w:r w:rsidRPr="001641AC">
        <w:rPr>
          <w:rFonts w:ascii="StobiSerif Regular" w:hAnsi="StobiSerif Regular"/>
          <w:sz w:val="24"/>
          <w:szCs w:val="24"/>
          <w:lang w:val="mk-MK"/>
        </w:rPr>
        <w:t>ефинирање на стратешки правци за приклучување кон меѓународни големи истражувачки инфраструктури</w:t>
      </w:r>
      <w:r>
        <w:rPr>
          <w:rFonts w:ascii="StobiSerif Regular" w:hAnsi="StobiSerif Regular"/>
          <w:sz w:val="24"/>
          <w:szCs w:val="24"/>
          <w:lang w:val="mk-MK"/>
        </w:rPr>
        <w:t>.</w:t>
      </w:r>
      <w:r w:rsidRPr="001641AC">
        <w:rPr>
          <w:rFonts w:ascii="StobiSerif Regular" w:hAnsi="StobiSerif Regular"/>
          <w:sz w:val="24"/>
          <w:szCs w:val="24"/>
          <w:lang w:val="mk-MK"/>
        </w:rPr>
        <w:t>.</w:t>
      </w:r>
    </w:p>
    <w:p w14:paraId="540FF5DD" w14:textId="04C25546" w:rsidR="00F975B4" w:rsidRPr="00F975B4" w:rsidRDefault="001E07DB" w:rsidP="00FA0C3D">
      <w:pPr>
        <w:pStyle w:val="Heading1"/>
        <w:ind w:firstLine="720"/>
        <w:rPr>
          <w:lang w:val="mk-MK"/>
        </w:rPr>
      </w:pPr>
      <w:r>
        <w:rPr>
          <w:lang w:val="mk-MK"/>
        </w:rPr>
        <w:t xml:space="preserve">5.5 </w:t>
      </w:r>
      <w:r w:rsidR="00F975B4" w:rsidRPr="00F975B4">
        <w:rPr>
          <w:lang w:val="mk-MK"/>
        </w:rPr>
        <w:t xml:space="preserve">Подобрување на рамката на политики </w:t>
      </w:r>
    </w:p>
    <w:p w14:paraId="03580471" w14:textId="27903E49"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 xml:space="preserve">Истражувачкиот систем во Република Северна Македонија се карактеризира со отсуство на стратегија за развој на науката и истражувањето. Отсуството на овој стратешки документ претставува одредена пречка во спроведувањето на Патоказот за истражувачки инфраструктури поради недостатокот на стратешка основа и рамка. Со оглед на важноста на овој стратешки документ за дефинирање на стратешките насоки и приоритети и на идниот развој на истражувачките активности во Република Северна Македонија, Националниот совет за високо образование и научно-истражувачка дејност изготви </w:t>
      </w:r>
      <w:r w:rsidR="00C06DCB">
        <w:rPr>
          <w:rFonts w:ascii="StobiSerif Regular" w:hAnsi="StobiSerif Regular"/>
          <w:sz w:val="24"/>
          <w:szCs w:val="24"/>
          <w:lang w:val="mk-MK"/>
        </w:rPr>
        <w:t>Предлог-</w:t>
      </w:r>
      <w:r w:rsidRPr="00F975B4">
        <w:rPr>
          <w:rFonts w:ascii="StobiSerif Regular" w:hAnsi="StobiSerif Regular"/>
          <w:sz w:val="24"/>
          <w:szCs w:val="24"/>
          <w:lang w:val="mk-MK"/>
        </w:rPr>
        <w:t>Национална програма за научно-истражувачка дејност на Република Северна Македонија</w:t>
      </w:r>
      <w:r w:rsidR="00C06DCB">
        <w:rPr>
          <w:rFonts w:ascii="StobiSerif Regular" w:hAnsi="StobiSerif Regular"/>
          <w:sz w:val="24"/>
          <w:szCs w:val="24"/>
          <w:lang w:val="mk-MK"/>
        </w:rPr>
        <w:t xml:space="preserve">, која во моментов е во драфт верзија и се очекува во скоро време да биде оперативна. </w:t>
      </w:r>
    </w:p>
    <w:p w14:paraId="62AF1EC4"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Терминот „истражувачка инфраструктура“ е препознаен и јасно дефиниран во тековната верзија на Законот за научно-истражувачката дејност; меѓутоа, во следните измени и дополнувања на овој закон пожелно е да се даде дефиниција за „Патоказот за ИИ“ со што ќе се опфати неговата јасна цел и ќе се обезбеди правна основа за подготовката и донесувањето на овој документ за политика.</w:t>
      </w:r>
    </w:p>
    <w:p w14:paraId="68E967D7"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Министерството за образование и наука, исто така, треба да размисли за приспособување на националната правна рамка за оценување на академскиот напредок и да го усогласи со тековните трендови на ЕУ, кои во голема мера се потпираат на принципите на отворената наука и на ФАИР-податоците (податоци што може да се пронајдат, што се пристапни, интероперабилни и што можат повторно да се искористат).</w:t>
      </w:r>
    </w:p>
    <w:p w14:paraId="5D419A9D" w14:textId="09288288" w:rsidR="00F975B4" w:rsidRPr="00F975B4" w:rsidRDefault="001E07DB" w:rsidP="0079633D">
      <w:pPr>
        <w:pStyle w:val="Heading1"/>
        <w:ind w:firstLine="720"/>
        <w:rPr>
          <w:lang w:val="mk-MK"/>
        </w:rPr>
      </w:pPr>
      <w:r>
        <w:rPr>
          <w:lang w:val="mk-MK"/>
        </w:rPr>
        <w:t xml:space="preserve">5.6 </w:t>
      </w:r>
      <w:r w:rsidR="00F975B4" w:rsidRPr="00F975B4">
        <w:rPr>
          <w:lang w:val="mk-MK"/>
        </w:rPr>
        <w:t>Поддршка за развојот на е-инфраструктура</w:t>
      </w:r>
    </w:p>
    <w:p w14:paraId="38D56E60"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 xml:space="preserve">Силната и квалитетна е-инфраструктура претставува основа и услов за идниот развој на истражувачкиот систем во Република Северна Македонија. Во стратешка смисла, Република Северна Македонија треба да обезбеди </w:t>
      </w:r>
      <w:r w:rsidRPr="00F975B4">
        <w:rPr>
          <w:rFonts w:ascii="StobiSerif Regular" w:hAnsi="StobiSerif Regular"/>
          <w:sz w:val="24"/>
          <w:szCs w:val="24"/>
          <w:lang w:val="mk-MK"/>
        </w:rPr>
        <w:lastRenderedPageBreak/>
        <w:t>многу поголема поддршка на е-инфраструктурата од досега. Неопходно е да се направат подобри планови за координиран развој на е-инфраструктурата, за да можат потребните средства навремено да се распределат. Република Северна Македонија треба да воведе мерки за поттикнување на истражувачките институции да реализираат заеднички инвестиции во е-инфраструктура во кои секоја од страните ќе може да го покаже својот интерес за развој на е-инфраструктурата преку партнерство.</w:t>
      </w:r>
    </w:p>
    <w:p w14:paraId="6EF81D95"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Министерството за образование и наука треба да ја поттикне иницијативата за определување и дигитализирање на разни збирки евиденција што постојат во истражувачките центри.</w:t>
      </w:r>
    </w:p>
    <w:p w14:paraId="3F93CC9F"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Дополнителните препораки се однесуваат на следново:</w:t>
      </w:r>
    </w:p>
    <w:p w14:paraId="241DD464"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w:t>
      </w:r>
      <w:r w:rsidRPr="00F975B4">
        <w:rPr>
          <w:rFonts w:ascii="StobiSerif Regular" w:hAnsi="StobiSerif Regular"/>
          <w:sz w:val="24"/>
          <w:szCs w:val="24"/>
          <w:lang w:val="mk-MK"/>
        </w:rPr>
        <w:tab/>
        <w:t>Интензивирање на дигитализацијата на секторот за истражување и иновации, особено на процесот на идентификација и дигитализација на различни збирки и на други содржини од национално значење;</w:t>
      </w:r>
    </w:p>
    <w:p w14:paraId="2769D7FF" w14:textId="77777777" w:rsidR="00F975B4" w:rsidRP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w:t>
      </w:r>
      <w:r w:rsidRPr="00F975B4">
        <w:rPr>
          <w:rFonts w:ascii="StobiSerif Regular" w:hAnsi="StobiSerif Regular"/>
          <w:sz w:val="24"/>
          <w:szCs w:val="24"/>
          <w:lang w:val="mk-MK"/>
        </w:rPr>
        <w:tab/>
        <w:t>Неопходно е да се интензивира работата на создавање предуслови за отворен пристап до податоците од истражувањата;</w:t>
      </w:r>
    </w:p>
    <w:p w14:paraId="2290190C" w14:textId="77777777" w:rsidR="00F975B4" w:rsidRDefault="00F975B4" w:rsidP="00F975B4">
      <w:pPr>
        <w:jc w:val="both"/>
        <w:rPr>
          <w:rFonts w:ascii="StobiSerif Regular" w:hAnsi="StobiSerif Regular"/>
          <w:sz w:val="24"/>
          <w:szCs w:val="24"/>
          <w:lang w:val="mk-MK"/>
        </w:rPr>
      </w:pPr>
      <w:r w:rsidRPr="00F975B4">
        <w:rPr>
          <w:rFonts w:ascii="StobiSerif Regular" w:hAnsi="StobiSerif Regular"/>
          <w:sz w:val="24"/>
          <w:szCs w:val="24"/>
          <w:lang w:val="mk-MK"/>
        </w:rPr>
        <w:t>•</w:t>
      </w:r>
      <w:r w:rsidRPr="00F975B4">
        <w:rPr>
          <w:rFonts w:ascii="StobiSerif Regular" w:hAnsi="StobiSerif Regular"/>
          <w:sz w:val="24"/>
          <w:szCs w:val="24"/>
          <w:lang w:val="mk-MK"/>
        </w:rPr>
        <w:tab/>
        <w:t>Подобрување на информациите и зајакнување на поддршката на корисниците за отворен пристап и максимално користење на постојната инфраструктура.</w:t>
      </w:r>
    </w:p>
    <w:p w14:paraId="437C008F" w14:textId="2B3C0224" w:rsidR="00F975B4" w:rsidRPr="00F975B4" w:rsidRDefault="001E07DB" w:rsidP="0079633D">
      <w:pPr>
        <w:pStyle w:val="Heading1"/>
        <w:ind w:left="720"/>
        <w:rPr>
          <w:lang w:val="mk-MK"/>
        </w:rPr>
      </w:pPr>
      <w:r>
        <w:rPr>
          <w:lang w:val="mk-MK"/>
        </w:rPr>
        <w:t>5.7 У</w:t>
      </w:r>
      <w:r w:rsidR="00F975B4" w:rsidRPr="00F975B4">
        <w:rPr>
          <w:lang w:val="mk-MK"/>
        </w:rPr>
        <w:t>чество во Големите европски истражувачки инфраструктури</w:t>
      </w:r>
    </w:p>
    <w:p w14:paraId="18A91406" w14:textId="407FDA41" w:rsidR="00B44CB9" w:rsidRDefault="002474DB" w:rsidP="002474DB">
      <w:pPr>
        <w:jc w:val="both"/>
        <w:rPr>
          <w:rFonts w:ascii="StobiSerif Regular" w:hAnsi="StobiSerif Regular"/>
          <w:sz w:val="24"/>
          <w:szCs w:val="24"/>
          <w:lang w:val="mk-MK"/>
        </w:rPr>
      </w:pPr>
      <w:r>
        <w:rPr>
          <w:rFonts w:ascii="StobiSerif Regular" w:hAnsi="StobiSerif Regular"/>
          <w:sz w:val="24"/>
          <w:szCs w:val="24"/>
          <w:lang w:val="mk-MK"/>
        </w:rPr>
        <w:t xml:space="preserve">Република Северна Македонија има многу мало учество во големите европски истражувачки инфраструктури. </w:t>
      </w:r>
      <w:r w:rsidR="00B44CB9">
        <w:rPr>
          <w:rFonts w:ascii="StobiSerif Regular" w:hAnsi="StobiSerif Regular"/>
          <w:sz w:val="24"/>
          <w:szCs w:val="24"/>
          <w:lang w:val="mk-MK"/>
        </w:rPr>
        <w:t>Ова се должи на повеќе фактори, меѓу другото на недостатокот на информации за постоењето на овие инфраструктури, комплексните процедури за придружување кон истите, како и финансиските причини (високи надоместоци за членарини или барања за големи државни вложувања во соодветните национални инфраструктури).</w:t>
      </w:r>
    </w:p>
    <w:p w14:paraId="4C79F101" w14:textId="1CC1DB34" w:rsidR="002474DB" w:rsidRDefault="002474DB" w:rsidP="002474DB">
      <w:pPr>
        <w:jc w:val="both"/>
        <w:rPr>
          <w:rFonts w:ascii="StobiSerif Regular" w:hAnsi="StobiSerif Regular"/>
          <w:sz w:val="24"/>
          <w:szCs w:val="24"/>
          <w:lang w:val="mk-MK"/>
        </w:rPr>
      </w:pPr>
      <w:r>
        <w:rPr>
          <w:rFonts w:ascii="StobiSerif Regular" w:hAnsi="StobiSerif Regular"/>
          <w:sz w:val="24"/>
          <w:szCs w:val="24"/>
          <w:lang w:val="mk-MK"/>
        </w:rPr>
        <w:t xml:space="preserve">Исклучок се дигиталните инфраструктури, </w:t>
      </w:r>
      <w:r w:rsidR="00B44CB9">
        <w:rPr>
          <w:rFonts w:ascii="StobiSerif Regular" w:hAnsi="StobiSerif Regular"/>
          <w:sz w:val="24"/>
          <w:szCs w:val="24"/>
          <w:lang w:val="mk-MK"/>
        </w:rPr>
        <w:t>каде постои значителна вклученост и активна соработка, пред се од страна на Факултетот за информатички науки и компјутерско инжене</w:t>
      </w:r>
      <w:r w:rsidR="008B6EE7">
        <w:rPr>
          <w:rFonts w:ascii="StobiSerif Regular" w:hAnsi="StobiSerif Regular"/>
          <w:sz w:val="24"/>
          <w:szCs w:val="24"/>
          <w:lang w:val="mk-MK"/>
        </w:rPr>
        <w:t>р</w:t>
      </w:r>
      <w:r w:rsidR="00B44CB9">
        <w:rPr>
          <w:rFonts w:ascii="StobiSerif Regular" w:hAnsi="StobiSerif Regular"/>
          <w:sz w:val="24"/>
          <w:szCs w:val="24"/>
          <w:lang w:val="mk-MK"/>
        </w:rPr>
        <w:t xml:space="preserve">ство при УКИМ, како најголем обезбедувач на дигитални сервиси за истражувачката заедница во земјата и регионот. </w:t>
      </w:r>
    </w:p>
    <w:p w14:paraId="0BBC26A2" w14:textId="5F0BC7E5" w:rsidR="00B44CB9" w:rsidRDefault="00B44CB9" w:rsidP="002474DB">
      <w:pPr>
        <w:jc w:val="both"/>
        <w:rPr>
          <w:rFonts w:ascii="StobiSerif Regular" w:hAnsi="StobiSerif Regular"/>
          <w:sz w:val="24"/>
          <w:szCs w:val="24"/>
          <w:lang w:val="mk-MK"/>
        </w:rPr>
      </w:pPr>
      <w:r>
        <w:rPr>
          <w:rFonts w:ascii="StobiSerif Regular" w:hAnsi="StobiSerif Regular"/>
          <w:sz w:val="24"/>
          <w:szCs w:val="24"/>
          <w:lang w:val="mk-MK"/>
        </w:rPr>
        <w:lastRenderedPageBreak/>
        <w:t>Согласно последната ЕСФРИ анализа (</w:t>
      </w:r>
      <w:r>
        <w:rPr>
          <w:rFonts w:ascii="StobiSerif Regular" w:hAnsi="StobiSerif Regular"/>
          <w:sz w:val="24"/>
          <w:szCs w:val="24"/>
        </w:rPr>
        <w:t>landscaping)</w:t>
      </w:r>
      <w:r>
        <w:rPr>
          <w:rFonts w:ascii="StobiSerif Regular" w:hAnsi="StobiSerif Regular"/>
          <w:sz w:val="24"/>
          <w:szCs w:val="24"/>
          <w:lang w:val="mk-MK"/>
        </w:rPr>
        <w:t>, нашата држава членува</w:t>
      </w:r>
      <w:r w:rsidR="00FE1609">
        <w:rPr>
          <w:rFonts w:ascii="StobiSerif Regular" w:hAnsi="StobiSerif Regular"/>
          <w:sz w:val="24"/>
          <w:szCs w:val="24"/>
          <w:lang w:val="mk-MK"/>
        </w:rPr>
        <w:t xml:space="preserve"> во:</w:t>
      </w:r>
    </w:p>
    <w:p w14:paraId="0A332C2A" w14:textId="53869E0F" w:rsidR="00FE1609" w:rsidRPr="00452488" w:rsidRDefault="00FE1609" w:rsidP="00452488">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 xml:space="preserve">Податочни, пресметувачки и дигитални инфраструктури. </w:t>
      </w:r>
    </w:p>
    <w:p w14:paraId="48992BED" w14:textId="0095117C" w:rsidR="00FE1609" w:rsidRDefault="00FE1609" w:rsidP="00FE1609">
      <w:pPr>
        <w:pStyle w:val="ListParagraph"/>
        <w:numPr>
          <w:ilvl w:val="1"/>
          <w:numId w:val="15"/>
        </w:numPr>
        <w:jc w:val="both"/>
        <w:rPr>
          <w:rFonts w:ascii="StobiSerif Regular" w:hAnsi="StobiSerif Regular"/>
          <w:sz w:val="24"/>
          <w:szCs w:val="24"/>
          <w:lang w:val="mk-MK"/>
        </w:rPr>
      </w:pPr>
      <w:r>
        <w:rPr>
          <w:rFonts w:ascii="StobiSerif Regular" w:hAnsi="StobiSerif Regular"/>
          <w:sz w:val="24"/>
          <w:szCs w:val="24"/>
          <w:lang w:val="mk-MK"/>
        </w:rPr>
        <w:t>ГЕАНТ</w:t>
      </w:r>
      <w:r>
        <w:rPr>
          <w:rFonts w:ascii="StobiSerif Regular" w:hAnsi="StobiSerif Regular"/>
          <w:sz w:val="24"/>
          <w:szCs w:val="24"/>
        </w:rPr>
        <w:t xml:space="preserve"> – </w:t>
      </w:r>
      <w:r>
        <w:rPr>
          <w:rFonts w:ascii="StobiSerif Regular" w:hAnsi="StobiSerif Regular"/>
          <w:sz w:val="24"/>
          <w:szCs w:val="24"/>
          <w:lang w:val="mk-MK"/>
        </w:rPr>
        <w:t>пан-европската асоцијација на национални истражувачки и образовни мрежи. Член во ГЕАНТ</w:t>
      </w:r>
      <w:r>
        <w:rPr>
          <w:rFonts w:ascii="StobiSerif Regular" w:hAnsi="StobiSerif Regular"/>
          <w:sz w:val="24"/>
          <w:szCs w:val="24"/>
        </w:rPr>
        <w:t xml:space="preserve"> </w:t>
      </w:r>
      <w:r>
        <w:rPr>
          <w:rFonts w:ascii="StobiSerif Regular" w:hAnsi="StobiSerif Regular"/>
          <w:sz w:val="24"/>
          <w:szCs w:val="24"/>
          <w:lang w:val="mk-MK"/>
        </w:rPr>
        <w:t xml:space="preserve">е Националната академска и истражувачка мрежа МАРНЕТ, но поради недостаток на технички и човечки потенцијал, целосната поддршка на МАРНЕТ, како и учеството во проектите кои ги координира ГЕАНТ </w:t>
      </w:r>
      <w:r>
        <w:rPr>
          <w:rFonts w:ascii="StobiSerif Regular" w:hAnsi="StobiSerif Regular"/>
          <w:sz w:val="24"/>
          <w:szCs w:val="24"/>
        </w:rPr>
        <w:t xml:space="preserve"> </w:t>
      </w:r>
      <w:r>
        <w:rPr>
          <w:rFonts w:ascii="StobiSerif Regular" w:hAnsi="StobiSerif Regular"/>
          <w:sz w:val="24"/>
          <w:szCs w:val="24"/>
          <w:lang w:val="mk-MK"/>
        </w:rPr>
        <w:t xml:space="preserve">го врши ФИНКИ, УКИМ. </w:t>
      </w:r>
    </w:p>
    <w:p w14:paraId="19F29492" w14:textId="59B2573C" w:rsidR="00FE1609" w:rsidRDefault="00FE1609" w:rsidP="00FE1609">
      <w:pPr>
        <w:pStyle w:val="ListParagraph"/>
        <w:numPr>
          <w:ilvl w:val="1"/>
          <w:numId w:val="15"/>
        </w:numPr>
        <w:jc w:val="both"/>
        <w:rPr>
          <w:rFonts w:ascii="StobiSerif Regular" w:hAnsi="StobiSerif Regular"/>
          <w:sz w:val="24"/>
          <w:szCs w:val="24"/>
          <w:lang w:val="mk-MK"/>
        </w:rPr>
      </w:pPr>
      <w:r>
        <w:rPr>
          <w:rFonts w:ascii="StobiSerif Regular" w:hAnsi="StobiSerif Regular"/>
          <w:sz w:val="24"/>
          <w:szCs w:val="24"/>
          <w:lang w:val="mk-MK"/>
        </w:rPr>
        <w:t xml:space="preserve">ЕОСЦ – Европскиот Облак за Отворена Наука. ФИНКИ при УКИМ е членка на ЕОСЦ од самото основање во </w:t>
      </w:r>
      <w:r w:rsidR="001D268F">
        <w:rPr>
          <w:rFonts w:ascii="StobiSerif Regular" w:hAnsi="StobiSerif Regular"/>
          <w:sz w:val="24"/>
          <w:szCs w:val="24"/>
        </w:rPr>
        <w:t xml:space="preserve">2020 </w:t>
      </w:r>
      <w:r w:rsidR="001D268F">
        <w:rPr>
          <w:rFonts w:ascii="StobiSerif Regular" w:hAnsi="StobiSerif Regular"/>
          <w:sz w:val="24"/>
          <w:szCs w:val="24"/>
          <w:lang w:val="mk-MK"/>
        </w:rPr>
        <w:t>година, а во 2023 година, станува мандатна членка со мандат од Министерството за образование</w:t>
      </w:r>
      <w:r w:rsidR="000C6BB8">
        <w:rPr>
          <w:rFonts w:ascii="StobiSerif Regular" w:hAnsi="StobiSerif Regular"/>
          <w:sz w:val="24"/>
          <w:szCs w:val="24"/>
          <w:lang w:val="mk-MK"/>
        </w:rPr>
        <w:t xml:space="preserve"> и наука</w:t>
      </w:r>
      <w:r w:rsidR="001D268F">
        <w:rPr>
          <w:rFonts w:ascii="StobiSerif Regular" w:hAnsi="StobiSerif Regular"/>
          <w:sz w:val="24"/>
          <w:szCs w:val="24"/>
          <w:lang w:val="mk-MK"/>
        </w:rPr>
        <w:t xml:space="preserve">. </w:t>
      </w:r>
    </w:p>
    <w:p w14:paraId="2E47FB78" w14:textId="3E8550A1" w:rsidR="001D268F" w:rsidRDefault="001D268F" w:rsidP="00FE1609">
      <w:pPr>
        <w:pStyle w:val="ListParagraph"/>
        <w:numPr>
          <w:ilvl w:val="1"/>
          <w:numId w:val="15"/>
        </w:numPr>
        <w:jc w:val="both"/>
        <w:rPr>
          <w:rFonts w:ascii="StobiSerif Regular" w:hAnsi="StobiSerif Regular"/>
          <w:sz w:val="24"/>
          <w:szCs w:val="24"/>
          <w:lang w:val="mk-MK"/>
        </w:rPr>
      </w:pPr>
      <w:proofErr w:type="spellStart"/>
      <w:r>
        <w:rPr>
          <w:rFonts w:ascii="StobiSerif Regular" w:hAnsi="StobiSerif Regular"/>
          <w:sz w:val="24"/>
          <w:szCs w:val="24"/>
        </w:rPr>
        <w:t>Prace</w:t>
      </w:r>
      <w:proofErr w:type="spellEnd"/>
      <w:r>
        <w:rPr>
          <w:rFonts w:ascii="StobiSerif Regular" w:hAnsi="StobiSerif Regular"/>
          <w:sz w:val="24"/>
          <w:szCs w:val="24"/>
          <w:lang w:val="mk-MK"/>
        </w:rPr>
        <w:t xml:space="preserve"> – Партнерство за напредно процесирање во Европа. Од 2024 година, со промената на моделот за членство</w:t>
      </w:r>
      <w:r w:rsidR="002D3CA6">
        <w:rPr>
          <w:rFonts w:ascii="StobiSerif Regular" w:hAnsi="StobiSerif Regular"/>
          <w:sz w:val="24"/>
          <w:szCs w:val="24"/>
          <w:lang w:val="mk-MK"/>
        </w:rPr>
        <w:t xml:space="preserve">, ФИНКИ при УКИМ станува придружен член на оваа инфраструктура како партнер на Грчката академска и истражувачка мрежа ГРНЕТ. </w:t>
      </w:r>
    </w:p>
    <w:p w14:paraId="76BA70FF" w14:textId="29C99089" w:rsidR="002D3CA6" w:rsidRDefault="002D3CA6" w:rsidP="00FE1609">
      <w:pPr>
        <w:pStyle w:val="ListParagraph"/>
        <w:numPr>
          <w:ilvl w:val="1"/>
          <w:numId w:val="15"/>
        </w:numPr>
        <w:jc w:val="both"/>
        <w:rPr>
          <w:rFonts w:ascii="StobiSerif Regular" w:hAnsi="StobiSerif Regular"/>
          <w:sz w:val="24"/>
          <w:szCs w:val="24"/>
          <w:lang w:val="mk-MK"/>
        </w:rPr>
      </w:pPr>
      <w:r>
        <w:rPr>
          <w:rFonts w:ascii="StobiSerif Regular" w:hAnsi="StobiSerif Regular"/>
          <w:sz w:val="24"/>
          <w:szCs w:val="24"/>
          <w:lang w:val="mk-MK"/>
        </w:rPr>
        <w:t>ЕГИ – Европска Грид Иницијатива. Македон</w:t>
      </w:r>
      <w:r w:rsidR="000C6BB8">
        <w:rPr>
          <w:rFonts w:ascii="StobiSerif Regular" w:hAnsi="StobiSerif Regular"/>
          <w:sz w:val="24"/>
          <w:szCs w:val="24"/>
          <w:lang w:val="mk-MK"/>
        </w:rPr>
        <w:t>с</w:t>
      </w:r>
      <w:r>
        <w:rPr>
          <w:rFonts w:ascii="StobiSerif Regular" w:hAnsi="StobiSerif Regular"/>
          <w:sz w:val="24"/>
          <w:szCs w:val="24"/>
          <w:lang w:val="mk-MK"/>
        </w:rPr>
        <w:t>ката Гр</w:t>
      </w:r>
      <w:r w:rsidR="005A714E">
        <w:rPr>
          <w:rFonts w:ascii="StobiSerif Regular" w:hAnsi="StobiSerif Regular"/>
          <w:sz w:val="24"/>
          <w:szCs w:val="24"/>
          <w:lang w:val="mk-MK"/>
        </w:rPr>
        <w:t xml:space="preserve">ид Иницијатива, координирана од ФИНКИ при УКИМ е член во ЕГИ од самото основање, во 2010 година, активен учесник во голем број проекти, но и обезбедувач на дел од основните сервиси на оваа голема дигитална инфраструктура. </w:t>
      </w:r>
      <w:r w:rsidR="00EF70B2">
        <w:rPr>
          <w:rFonts w:ascii="StobiSerif Regular" w:hAnsi="StobiSerif Regular"/>
          <w:sz w:val="24"/>
          <w:szCs w:val="24"/>
          <w:lang w:val="mk-MK"/>
        </w:rPr>
        <w:t>Во моментов во тек е процедура за унапредување на ЕГИ во ЕСФРИ инфраструктура.</w:t>
      </w:r>
    </w:p>
    <w:p w14:paraId="37D9F00B" w14:textId="6C97225C" w:rsidR="005A714E" w:rsidRDefault="005A714E" w:rsidP="00FE1609">
      <w:pPr>
        <w:pStyle w:val="ListParagraph"/>
        <w:numPr>
          <w:ilvl w:val="1"/>
          <w:numId w:val="15"/>
        </w:numPr>
        <w:jc w:val="both"/>
        <w:rPr>
          <w:rFonts w:ascii="StobiSerif Regular" w:hAnsi="StobiSerif Regular"/>
          <w:sz w:val="24"/>
          <w:szCs w:val="24"/>
          <w:lang w:val="mk-MK"/>
        </w:rPr>
      </w:pPr>
      <w:proofErr w:type="spellStart"/>
      <w:r>
        <w:rPr>
          <w:rFonts w:ascii="StobiSerif Regular" w:hAnsi="StobiSerif Regular"/>
          <w:sz w:val="24"/>
          <w:szCs w:val="24"/>
        </w:rPr>
        <w:t>EuroHPC</w:t>
      </w:r>
      <w:proofErr w:type="spellEnd"/>
      <w:r>
        <w:rPr>
          <w:rFonts w:ascii="StobiSerif Regular" w:hAnsi="StobiSerif Regular"/>
          <w:sz w:val="24"/>
          <w:szCs w:val="24"/>
        </w:rPr>
        <w:t xml:space="preserve"> JU – </w:t>
      </w:r>
      <w:r>
        <w:rPr>
          <w:rFonts w:ascii="StobiSerif Regular" w:hAnsi="StobiSerif Regular"/>
          <w:sz w:val="24"/>
          <w:szCs w:val="24"/>
          <w:lang w:val="mk-MK"/>
        </w:rPr>
        <w:t xml:space="preserve">Република Северна Македонија е рамноправна членка во Европската заедничка организација </w:t>
      </w:r>
      <w:r>
        <w:rPr>
          <w:rFonts w:ascii="StobiSerif Regular" w:hAnsi="StobiSerif Regular"/>
          <w:sz w:val="24"/>
          <w:szCs w:val="24"/>
        </w:rPr>
        <w:t xml:space="preserve">(Joint Undertaking) </w:t>
      </w:r>
      <w:r>
        <w:rPr>
          <w:rFonts w:ascii="StobiSerif Regular" w:hAnsi="StobiSerif Regular"/>
          <w:sz w:val="24"/>
          <w:szCs w:val="24"/>
          <w:lang w:val="mk-MK"/>
        </w:rPr>
        <w:t>за процесирање со високи перформанси. Во рамките на мандатот добиен од МИОА (МДТ), ФИНКИ при УКИМ успешно учествува во неколку проекти во рамките на оваа организација</w:t>
      </w:r>
      <w:r>
        <w:rPr>
          <w:rFonts w:ascii="StobiSerif Regular" w:hAnsi="StobiSerif Regular"/>
          <w:sz w:val="24"/>
          <w:szCs w:val="24"/>
        </w:rPr>
        <w:t xml:space="preserve">. </w:t>
      </w:r>
      <w:r>
        <w:rPr>
          <w:rFonts w:ascii="StobiSerif Regular" w:hAnsi="StobiSerif Regular"/>
          <w:sz w:val="24"/>
          <w:szCs w:val="24"/>
          <w:lang w:val="mk-MK"/>
        </w:rPr>
        <w:t xml:space="preserve">Во овој контекст, ФИНКИ при УКИМ, преку обезбедување на човечки ресурси за поддршка, стана партнер во супер компјутерскиот систем ДЕДАЛУС, кој </w:t>
      </w:r>
      <w:r w:rsidR="00EF70B2">
        <w:rPr>
          <w:rFonts w:ascii="StobiSerif Regular" w:hAnsi="StobiSerif Regular"/>
          <w:sz w:val="24"/>
          <w:szCs w:val="24"/>
          <w:lang w:val="mk-MK"/>
        </w:rPr>
        <w:t xml:space="preserve">е во фаза на воспоставување во Грција. </w:t>
      </w:r>
    </w:p>
    <w:p w14:paraId="63CB24D9" w14:textId="4915A6AF" w:rsidR="005A714E" w:rsidRDefault="005A714E" w:rsidP="00FE1609">
      <w:pPr>
        <w:pStyle w:val="ListParagraph"/>
        <w:numPr>
          <w:ilvl w:val="1"/>
          <w:numId w:val="15"/>
        </w:numPr>
        <w:jc w:val="both"/>
        <w:rPr>
          <w:rFonts w:ascii="StobiSerif Regular" w:hAnsi="StobiSerif Regular"/>
          <w:sz w:val="24"/>
          <w:szCs w:val="24"/>
          <w:lang w:val="mk-MK"/>
        </w:rPr>
      </w:pPr>
      <w:proofErr w:type="spellStart"/>
      <w:r>
        <w:rPr>
          <w:rFonts w:ascii="StobiSerif Regular" w:hAnsi="StobiSerif Regular"/>
          <w:sz w:val="24"/>
          <w:szCs w:val="24"/>
        </w:rPr>
        <w:t>OpenAIRE</w:t>
      </w:r>
      <w:proofErr w:type="spellEnd"/>
      <w:r>
        <w:rPr>
          <w:rFonts w:ascii="StobiSerif Regular" w:hAnsi="StobiSerif Regular"/>
          <w:sz w:val="24"/>
          <w:szCs w:val="24"/>
        </w:rPr>
        <w:t xml:space="preserve"> </w:t>
      </w:r>
      <w:r w:rsidR="00EF70B2">
        <w:rPr>
          <w:rFonts w:ascii="StobiSerif Regular" w:hAnsi="StobiSerif Regular"/>
          <w:sz w:val="24"/>
          <w:szCs w:val="24"/>
        </w:rPr>
        <w:t>–</w:t>
      </w:r>
      <w:r>
        <w:rPr>
          <w:rFonts w:ascii="StobiSerif Regular" w:hAnsi="StobiSerif Regular"/>
          <w:sz w:val="24"/>
          <w:szCs w:val="24"/>
        </w:rPr>
        <w:t xml:space="preserve"> </w:t>
      </w:r>
      <w:r w:rsidR="00EF70B2">
        <w:rPr>
          <w:rFonts w:ascii="StobiSerif Regular" w:hAnsi="StobiSerif Regular"/>
          <w:sz w:val="24"/>
          <w:szCs w:val="24"/>
          <w:lang w:val="mk-MK"/>
        </w:rPr>
        <w:t xml:space="preserve">претставува европска организација за промоција на отворениот пристап до истражувачките резултати, во која УКИМ е рамноправна членка. </w:t>
      </w:r>
    </w:p>
    <w:p w14:paraId="7EE4D065" w14:textId="7F84064C" w:rsidR="00EF70B2" w:rsidRDefault="00EF70B2" w:rsidP="00EF70B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Општествени и хуманитарни науки</w:t>
      </w:r>
    </w:p>
    <w:p w14:paraId="1689E068" w14:textId="6125A6D2" w:rsidR="00EF70B2" w:rsidRDefault="00EF70B2" w:rsidP="00EF70B2">
      <w:pPr>
        <w:pStyle w:val="ListParagraph"/>
        <w:numPr>
          <w:ilvl w:val="1"/>
          <w:numId w:val="15"/>
        </w:numPr>
        <w:jc w:val="both"/>
        <w:rPr>
          <w:rFonts w:ascii="StobiSerif Regular" w:hAnsi="StobiSerif Regular"/>
          <w:sz w:val="24"/>
          <w:szCs w:val="24"/>
          <w:lang w:val="mk-MK"/>
        </w:rPr>
      </w:pPr>
      <w:r>
        <w:rPr>
          <w:rFonts w:ascii="StobiSerif Regular" w:hAnsi="StobiSerif Regular"/>
          <w:sz w:val="24"/>
          <w:szCs w:val="24"/>
        </w:rPr>
        <w:lastRenderedPageBreak/>
        <w:t>CES</w:t>
      </w:r>
      <w:r>
        <w:rPr>
          <w:rFonts w:ascii="StobiSerif Regular" w:hAnsi="StobiSerif Regular"/>
          <w:sz w:val="24"/>
          <w:szCs w:val="24"/>
          <w:lang w:val="mk-MK"/>
        </w:rPr>
        <w:t>С</w:t>
      </w:r>
      <w:r>
        <w:rPr>
          <w:rFonts w:ascii="StobiSerif Regular" w:hAnsi="StobiSerif Regular"/>
          <w:sz w:val="24"/>
          <w:szCs w:val="24"/>
        </w:rPr>
        <w:t>DA ERIC</w:t>
      </w:r>
      <w:r>
        <w:rPr>
          <w:rFonts w:ascii="StobiSerif Regular" w:hAnsi="StobiSerif Regular"/>
          <w:sz w:val="24"/>
          <w:szCs w:val="24"/>
          <w:lang w:val="mk-MK"/>
        </w:rPr>
        <w:t xml:space="preserve"> – Конзорциум на европски архиви од општествените науки претставува </w:t>
      </w:r>
      <w:r w:rsidRPr="00EF70B2">
        <w:rPr>
          <w:rFonts w:ascii="StobiSerif Regular" w:hAnsi="StobiSerif Regular"/>
          <w:sz w:val="24"/>
          <w:szCs w:val="24"/>
          <w:lang w:val="mk-MK"/>
        </w:rPr>
        <w:t>дистрибуиран</w:t>
      </w:r>
      <w:r>
        <w:rPr>
          <w:rFonts w:ascii="StobiSerif Regular" w:hAnsi="StobiSerif Regular"/>
          <w:sz w:val="24"/>
          <w:szCs w:val="24"/>
        </w:rPr>
        <w:t>a</w:t>
      </w:r>
      <w:r w:rsidRPr="00EF70B2">
        <w:rPr>
          <w:rFonts w:ascii="StobiSerif Regular" w:hAnsi="StobiSerif Regular"/>
          <w:sz w:val="24"/>
          <w:szCs w:val="24"/>
          <w:lang w:val="mk-MK"/>
        </w:rPr>
        <w:t xml:space="preserve"> истражувачк</w:t>
      </w:r>
      <w:r>
        <w:rPr>
          <w:rFonts w:ascii="StobiSerif Regular" w:hAnsi="StobiSerif Regular"/>
          <w:sz w:val="24"/>
          <w:szCs w:val="24"/>
          <w:lang w:val="mk-MK"/>
        </w:rPr>
        <w:t>а</w:t>
      </w:r>
      <w:r w:rsidRPr="00EF70B2">
        <w:rPr>
          <w:rFonts w:ascii="StobiSerif Regular" w:hAnsi="StobiSerif Regular"/>
          <w:sz w:val="24"/>
          <w:szCs w:val="24"/>
          <w:lang w:val="mk-MK"/>
        </w:rPr>
        <w:t xml:space="preserve"> инфраструктур</w:t>
      </w:r>
      <w:r>
        <w:rPr>
          <w:rFonts w:ascii="StobiSerif Regular" w:hAnsi="StobiSerif Regular"/>
          <w:sz w:val="24"/>
          <w:szCs w:val="24"/>
          <w:lang w:val="mk-MK"/>
        </w:rPr>
        <w:t>а</w:t>
      </w:r>
      <w:r w:rsidRPr="00EF70B2">
        <w:rPr>
          <w:rFonts w:ascii="StobiSerif Regular" w:hAnsi="StobiSerif Regular"/>
          <w:sz w:val="24"/>
          <w:szCs w:val="24"/>
          <w:lang w:val="mk-MK"/>
        </w:rPr>
        <w:t xml:space="preserve"> ко</w:t>
      </w:r>
      <w:r>
        <w:rPr>
          <w:rFonts w:ascii="StobiSerif Regular" w:hAnsi="StobiSerif Regular"/>
          <w:sz w:val="24"/>
          <w:szCs w:val="24"/>
          <w:lang w:val="mk-MK"/>
        </w:rPr>
        <w:t>ја</w:t>
      </w:r>
      <w:r w:rsidRPr="00EF70B2">
        <w:rPr>
          <w:rFonts w:ascii="StobiSerif Regular" w:hAnsi="StobiSerif Regular"/>
          <w:sz w:val="24"/>
          <w:szCs w:val="24"/>
          <w:lang w:val="mk-MK"/>
        </w:rPr>
        <w:t xml:space="preserve"> служ</w:t>
      </w:r>
      <w:r>
        <w:rPr>
          <w:rFonts w:ascii="StobiSerif Regular" w:hAnsi="StobiSerif Regular"/>
          <w:sz w:val="24"/>
          <w:szCs w:val="24"/>
          <w:lang w:val="mk-MK"/>
        </w:rPr>
        <w:t>и</w:t>
      </w:r>
      <w:r w:rsidRPr="00EF70B2">
        <w:rPr>
          <w:rFonts w:ascii="StobiSerif Regular" w:hAnsi="StobiSerif Regular"/>
          <w:sz w:val="24"/>
          <w:szCs w:val="24"/>
          <w:lang w:val="mk-MK"/>
        </w:rPr>
        <w:t xml:space="preserve"> како голема, интегрирана и одржлива платформа за подато</w:t>
      </w:r>
      <w:r>
        <w:rPr>
          <w:rFonts w:ascii="StobiSerif Regular" w:hAnsi="StobiSerif Regular"/>
          <w:sz w:val="24"/>
          <w:szCs w:val="24"/>
          <w:lang w:val="mk-MK"/>
        </w:rPr>
        <w:t xml:space="preserve">чни услуги за </w:t>
      </w:r>
      <w:r w:rsidRPr="00EF70B2">
        <w:rPr>
          <w:rFonts w:ascii="StobiSerif Regular" w:hAnsi="StobiSerif Regular"/>
          <w:sz w:val="24"/>
          <w:szCs w:val="24"/>
          <w:lang w:val="mk-MK"/>
        </w:rPr>
        <w:t>општествените науки.</w:t>
      </w:r>
      <w:r>
        <w:rPr>
          <w:rFonts w:ascii="StobiSerif Regular" w:hAnsi="StobiSerif Regular"/>
          <w:sz w:val="24"/>
          <w:szCs w:val="24"/>
          <w:lang w:val="mk-MK"/>
        </w:rPr>
        <w:t xml:space="preserve"> Институтот за социолошки и политичко-правни истражувања е член во оваа инфраструктура и активен учесник во проектите кои се реализираат во нејзини рамки. </w:t>
      </w:r>
    </w:p>
    <w:p w14:paraId="2803F971" w14:textId="2EC40520" w:rsidR="00EF70B2" w:rsidRPr="00452488" w:rsidRDefault="00EF70B2" w:rsidP="00EF70B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Здравје и храна</w:t>
      </w:r>
    </w:p>
    <w:p w14:paraId="7A708242" w14:textId="6020B119" w:rsidR="00A23B02" w:rsidRPr="00452488" w:rsidRDefault="00EF70B2" w:rsidP="00A23B02">
      <w:pPr>
        <w:pStyle w:val="ListParagraph"/>
        <w:numPr>
          <w:ilvl w:val="1"/>
          <w:numId w:val="15"/>
        </w:numPr>
        <w:jc w:val="both"/>
        <w:rPr>
          <w:rFonts w:ascii="StobiSerif Regular" w:hAnsi="StobiSerif Regular"/>
          <w:sz w:val="24"/>
          <w:szCs w:val="24"/>
        </w:rPr>
      </w:pPr>
      <w:r>
        <w:rPr>
          <w:rFonts w:ascii="StobiSerif Regular" w:hAnsi="StobiSerif Regular"/>
          <w:sz w:val="24"/>
          <w:szCs w:val="24"/>
        </w:rPr>
        <w:t xml:space="preserve">METROFOOD-RI - </w:t>
      </w:r>
      <w:r w:rsidRPr="00EF70B2">
        <w:rPr>
          <w:rFonts w:ascii="StobiSerif Regular" w:hAnsi="StobiSerif Regular"/>
          <w:sz w:val="24"/>
          <w:szCs w:val="24"/>
          <w:lang w:val="mk-MK"/>
        </w:rPr>
        <w:t>и</w:t>
      </w:r>
      <w:r w:rsidRPr="00452488">
        <w:rPr>
          <w:rFonts w:ascii="StobiSerif Regular" w:hAnsi="StobiSerif Regular"/>
          <w:sz w:val="24"/>
          <w:szCs w:val="24"/>
          <w:lang w:val="mk-MK"/>
        </w:rPr>
        <w:t>нфраструктура за унапредување на метрологијата во исхраната преку подобрување на квалитетот и веродостојноста на резултатите од мерењето и ставање на располагање и споделување на податоци, информации и метролошки алатки</w:t>
      </w:r>
      <w:r>
        <w:rPr>
          <w:rFonts w:ascii="StobiSerif Regular" w:hAnsi="StobiSerif Regular"/>
          <w:sz w:val="24"/>
          <w:szCs w:val="24"/>
          <w:lang w:val="mk-MK"/>
        </w:rPr>
        <w:t xml:space="preserve">, претставува кандидат за </w:t>
      </w:r>
      <w:r>
        <w:rPr>
          <w:rFonts w:ascii="StobiSerif Regular" w:hAnsi="StobiSerif Regular"/>
          <w:sz w:val="24"/>
          <w:szCs w:val="24"/>
        </w:rPr>
        <w:t xml:space="preserve">ESFRI </w:t>
      </w:r>
      <w:r>
        <w:rPr>
          <w:rFonts w:ascii="StobiSerif Regular" w:hAnsi="StobiSerif Regular"/>
          <w:sz w:val="24"/>
          <w:szCs w:val="24"/>
          <w:lang w:val="mk-MK"/>
        </w:rPr>
        <w:t xml:space="preserve">инфраструктура, во која од нашата земја </w:t>
      </w:r>
      <w:r w:rsidR="00A23B02">
        <w:rPr>
          <w:rFonts w:ascii="StobiSerif Regular" w:hAnsi="StobiSerif Regular"/>
          <w:sz w:val="24"/>
          <w:szCs w:val="24"/>
          <w:lang w:val="mk-MK"/>
        </w:rPr>
        <w:t xml:space="preserve">членува Институтот за јавно здравје. </w:t>
      </w:r>
    </w:p>
    <w:p w14:paraId="15F77AC6" w14:textId="04818C75" w:rsidR="00A23B02" w:rsidRDefault="00A23B02" w:rsidP="00A23B02">
      <w:pPr>
        <w:jc w:val="both"/>
        <w:rPr>
          <w:rFonts w:ascii="StobiSerif Regular" w:hAnsi="StobiSerif Regular"/>
          <w:sz w:val="24"/>
          <w:szCs w:val="24"/>
          <w:lang w:val="mk-MK"/>
        </w:rPr>
      </w:pPr>
      <w:r>
        <w:rPr>
          <w:rFonts w:ascii="StobiSerif Regular" w:hAnsi="StobiSerif Regular"/>
          <w:sz w:val="24"/>
          <w:szCs w:val="24"/>
          <w:lang w:val="mk-MK"/>
        </w:rPr>
        <w:t xml:space="preserve">Во областите Енергетика, Околина и Физички науки и инженерство, РСМ нема учество во ниту една голема истражувачка инфраструктура. </w:t>
      </w:r>
    </w:p>
    <w:p w14:paraId="77F06718" w14:textId="2239F173" w:rsidR="00A23B02" w:rsidRDefault="00A23B02" w:rsidP="00A23B02">
      <w:pPr>
        <w:jc w:val="both"/>
        <w:rPr>
          <w:rFonts w:ascii="StobiSerif Regular" w:hAnsi="StobiSerif Regular"/>
          <w:sz w:val="24"/>
          <w:szCs w:val="24"/>
          <w:lang w:val="mk-MK"/>
        </w:rPr>
      </w:pPr>
      <w:r>
        <w:rPr>
          <w:rFonts w:ascii="StobiSerif Regular" w:hAnsi="StobiSerif Regular"/>
          <w:sz w:val="24"/>
          <w:szCs w:val="24"/>
          <w:lang w:val="mk-MK"/>
        </w:rPr>
        <w:t>Со цел подобрување на застапеноста и пристапот на истражувачите од РСМ кон овие и слични инфраструктури потребно е да се преземат соодветни активности пред се насочени кон</w:t>
      </w:r>
      <w:r w:rsidR="000C6BB8">
        <w:rPr>
          <w:rFonts w:ascii="StobiSerif Regular" w:hAnsi="StobiSerif Regular"/>
          <w:sz w:val="24"/>
          <w:szCs w:val="24"/>
          <w:lang w:val="mk-MK"/>
        </w:rPr>
        <w:t>:</w:t>
      </w:r>
    </w:p>
    <w:p w14:paraId="4A876A6C" w14:textId="2431110D" w:rsidR="00A23B02"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Зголемување на свеста и запознавање со потенцијалите на овие инфраструктури.</w:t>
      </w:r>
    </w:p>
    <w:p w14:paraId="18779B52" w14:textId="45F1131A" w:rsidR="00A23B02"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 xml:space="preserve">Организирање на обуки и градење на потенцијал за користење на овие инфраструктури. </w:t>
      </w:r>
    </w:p>
    <w:p w14:paraId="3EFF9FF9" w14:textId="67BEB7E1" w:rsidR="00A23B02"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Давање на политичка поддршка за пристап до овие инфраструктури (мандат).</w:t>
      </w:r>
    </w:p>
    <w:p w14:paraId="21E848F4" w14:textId="61F299F3" w:rsidR="00A23B02"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Давање на фина</w:t>
      </w:r>
      <w:r w:rsidR="00D664EB">
        <w:rPr>
          <w:rFonts w:ascii="StobiSerif Regular" w:hAnsi="StobiSerif Regular"/>
          <w:sz w:val="24"/>
          <w:szCs w:val="24"/>
          <w:lang w:val="mk-MK"/>
        </w:rPr>
        <w:t>н</w:t>
      </w:r>
      <w:r>
        <w:rPr>
          <w:rFonts w:ascii="StobiSerif Regular" w:hAnsi="StobiSerif Regular"/>
          <w:sz w:val="24"/>
          <w:szCs w:val="24"/>
          <w:lang w:val="mk-MK"/>
        </w:rPr>
        <w:t>сиска поддршка за зачленување во големите европски инфраструктури.</w:t>
      </w:r>
    </w:p>
    <w:p w14:paraId="0D10B3BD" w14:textId="7C137F74" w:rsidR="00A23B02"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Поддршка за развој на национални инфраструктури компатибилни со европските, и нивно придружување кон европските инфраструктури.</w:t>
      </w:r>
    </w:p>
    <w:p w14:paraId="1261DB1A" w14:textId="67CC478F" w:rsidR="00A23B02" w:rsidRPr="00452488" w:rsidRDefault="00A23B02" w:rsidP="00A23B02">
      <w:pPr>
        <w:pStyle w:val="ListParagraph"/>
        <w:numPr>
          <w:ilvl w:val="0"/>
          <w:numId w:val="15"/>
        </w:numPr>
        <w:jc w:val="both"/>
        <w:rPr>
          <w:rFonts w:ascii="StobiSerif Regular" w:hAnsi="StobiSerif Regular"/>
          <w:sz w:val="24"/>
          <w:szCs w:val="24"/>
          <w:lang w:val="mk-MK"/>
        </w:rPr>
      </w:pPr>
      <w:r>
        <w:rPr>
          <w:rFonts w:ascii="StobiSerif Regular" w:hAnsi="StobiSerif Regular"/>
          <w:sz w:val="24"/>
          <w:szCs w:val="24"/>
          <w:lang w:val="mk-MK"/>
        </w:rPr>
        <w:t>Ко-финансирање на проекти за нашите истражувачи и организации, кои се очекува да прераснат во пан-европски инфраструктури.</w:t>
      </w:r>
    </w:p>
    <w:p w14:paraId="6EA59E4D" w14:textId="2B68D1E1" w:rsidR="0068330A" w:rsidRDefault="0068330A" w:rsidP="003B0006">
      <w:pPr>
        <w:pStyle w:val="Heading1"/>
        <w:ind w:firstLine="720"/>
        <w:jc w:val="both"/>
        <w:rPr>
          <w:lang w:val="mk-MK"/>
        </w:rPr>
      </w:pPr>
      <w:r>
        <w:rPr>
          <w:lang w:val="mk-MK"/>
        </w:rPr>
        <w:lastRenderedPageBreak/>
        <w:t xml:space="preserve">5.7.1  </w:t>
      </w:r>
      <w:r w:rsidRPr="0068330A">
        <w:rPr>
          <w:lang w:val="mk-MK"/>
        </w:rPr>
        <w:t>Предлози за можни вклучувања на институции од Р</w:t>
      </w:r>
      <w:r w:rsidR="003B0006">
        <w:rPr>
          <w:lang w:val="mk-MK"/>
        </w:rPr>
        <w:t xml:space="preserve">епублика </w:t>
      </w:r>
      <w:r w:rsidRPr="0068330A">
        <w:rPr>
          <w:lang w:val="mk-MK"/>
        </w:rPr>
        <w:t>С</w:t>
      </w:r>
      <w:r w:rsidR="003B0006">
        <w:rPr>
          <w:lang w:val="mk-MK"/>
        </w:rPr>
        <w:t xml:space="preserve">еверна </w:t>
      </w:r>
      <w:r w:rsidRPr="0068330A">
        <w:rPr>
          <w:lang w:val="mk-MK"/>
        </w:rPr>
        <w:t>М</w:t>
      </w:r>
      <w:r w:rsidR="003B0006">
        <w:rPr>
          <w:lang w:val="mk-MK"/>
        </w:rPr>
        <w:t>акедонија</w:t>
      </w:r>
      <w:r w:rsidRPr="0068330A">
        <w:rPr>
          <w:lang w:val="mk-MK"/>
        </w:rPr>
        <w:t xml:space="preserve"> во големите европски инфраструктури</w:t>
      </w:r>
    </w:p>
    <w:p w14:paraId="549BFC58" w14:textId="74E492C6" w:rsidR="0068330A" w:rsidRDefault="0068330A" w:rsidP="0068330A">
      <w:pPr>
        <w:rPr>
          <w:lang w:val="mk-MK"/>
        </w:rPr>
      </w:pPr>
    </w:p>
    <w:p w14:paraId="32643DD8" w14:textId="2D7C86C4" w:rsidR="0068330A" w:rsidRPr="000C6BB8" w:rsidRDefault="0068330A" w:rsidP="00055ADC">
      <w:pPr>
        <w:jc w:val="both"/>
        <w:rPr>
          <w:rFonts w:ascii="StobiSerif Regular" w:hAnsi="StobiSerif Regular"/>
          <w:sz w:val="24"/>
          <w:szCs w:val="24"/>
          <w:lang w:val="mk-MK"/>
        </w:rPr>
      </w:pPr>
      <w:r w:rsidRPr="000C6BB8">
        <w:rPr>
          <w:rFonts w:ascii="StobiSerif Regular" w:hAnsi="StobiSerif Regular"/>
          <w:sz w:val="24"/>
          <w:szCs w:val="24"/>
          <w:lang w:val="mk-MK"/>
        </w:rPr>
        <w:t xml:space="preserve">Според податоците од последната </w:t>
      </w:r>
      <w:r w:rsidRPr="000C6BB8">
        <w:rPr>
          <w:rFonts w:ascii="StobiSerif Regular" w:hAnsi="StobiSerif Regular"/>
          <w:sz w:val="24"/>
          <w:szCs w:val="24"/>
        </w:rPr>
        <w:t>ESFRI</w:t>
      </w:r>
      <w:r w:rsidRPr="000C6BB8">
        <w:rPr>
          <w:rFonts w:ascii="StobiSerif Regular" w:hAnsi="StobiSerif Regular"/>
          <w:sz w:val="24"/>
          <w:szCs w:val="24"/>
          <w:lang w:val="mk-MK"/>
        </w:rPr>
        <w:t xml:space="preserve"> анализа, во продолжение се дадени можни инфраструктури и институции од РСМ кои потенцијално би можеле да бенефитираат од вклучување или соработка со овие инфраструктури, пред се во областите каде или нема или има незначително учество на македонските институции. </w:t>
      </w:r>
    </w:p>
    <w:p w14:paraId="4C56FC12" w14:textId="77777777" w:rsidR="0068330A" w:rsidRPr="000C6BB8" w:rsidRDefault="0068330A" w:rsidP="00055ADC">
      <w:pPr>
        <w:pStyle w:val="ListParagraph"/>
        <w:numPr>
          <w:ilvl w:val="0"/>
          <w:numId w:val="15"/>
        </w:numPr>
        <w:jc w:val="both"/>
        <w:rPr>
          <w:rFonts w:ascii="StobiSerif Regular" w:hAnsi="StobiSerif Regular"/>
          <w:sz w:val="24"/>
          <w:szCs w:val="24"/>
          <w:lang w:val="mk-MK"/>
        </w:rPr>
      </w:pPr>
      <w:r w:rsidRPr="000C6BB8">
        <w:rPr>
          <w:rFonts w:ascii="StobiSerif Regular" w:hAnsi="StobiSerif Regular"/>
          <w:sz w:val="24"/>
          <w:szCs w:val="24"/>
          <w:lang w:val="mk-MK"/>
        </w:rPr>
        <w:t xml:space="preserve">Енергија: </w:t>
      </w:r>
    </w:p>
    <w:p w14:paraId="1313AB34" w14:textId="3FB76B08" w:rsidR="0068330A" w:rsidRPr="000C6BB8" w:rsidRDefault="0068330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EU-Solaris </w:t>
      </w:r>
      <w:r w:rsidRPr="000C6BB8">
        <w:rPr>
          <w:rFonts w:ascii="StobiSerif Regular" w:hAnsi="StobiSerif Regular"/>
          <w:sz w:val="24"/>
          <w:szCs w:val="24"/>
          <w:lang w:val="mk-MK"/>
        </w:rPr>
        <w:t>– инфраструктура за истражување на соларната енергија. Потенцијални институции од РСМ: технички факултет при универзитетите, Истражувачки центар за енергетика и одржлив развој</w:t>
      </w:r>
      <w:r w:rsidRPr="000C6BB8">
        <w:rPr>
          <w:rFonts w:ascii="StobiSerif Regular" w:hAnsi="StobiSerif Regular"/>
          <w:sz w:val="24"/>
          <w:szCs w:val="24"/>
        </w:rPr>
        <w:t xml:space="preserve"> </w:t>
      </w:r>
      <w:r w:rsidRPr="000C6BB8">
        <w:rPr>
          <w:rFonts w:ascii="StobiSerif Regular" w:hAnsi="StobiSerif Regular"/>
          <w:sz w:val="24"/>
          <w:szCs w:val="24"/>
          <w:lang w:val="mk-MK"/>
        </w:rPr>
        <w:t>при МАНУ</w:t>
      </w:r>
      <w:r w:rsidR="00AF733A" w:rsidRPr="000C6BB8">
        <w:rPr>
          <w:rFonts w:ascii="StobiSerif Regular" w:hAnsi="StobiSerif Regular"/>
          <w:sz w:val="24"/>
          <w:szCs w:val="24"/>
          <w:lang w:val="mk-MK"/>
        </w:rPr>
        <w:t xml:space="preserve"> итн.</w:t>
      </w:r>
    </w:p>
    <w:p w14:paraId="25ECA4B8" w14:textId="02B5F7B0" w:rsidR="0068330A" w:rsidRPr="000C6BB8" w:rsidRDefault="0068330A" w:rsidP="00055ADC">
      <w:pPr>
        <w:pStyle w:val="ListParagraph"/>
        <w:numPr>
          <w:ilvl w:val="0"/>
          <w:numId w:val="15"/>
        </w:numPr>
        <w:jc w:val="both"/>
        <w:rPr>
          <w:rFonts w:ascii="StobiSerif Regular" w:hAnsi="StobiSerif Regular"/>
          <w:sz w:val="24"/>
          <w:szCs w:val="24"/>
          <w:lang w:val="mk-MK"/>
        </w:rPr>
      </w:pPr>
      <w:r w:rsidRPr="000C6BB8">
        <w:rPr>
          <w:rFonts w:ascii="StobiSerif Regular" w:hAnsi="StobiSerif Regular"/>
          <w:sz w:val="24"/>
          <w:szCs w:val="24"/>
          <w:lang w:val="mk-MK"/>
        </w:rPr>
        <w:t>Околина</w:t>
      </w:r>
    </w:p>
    <w:p w14:paraId="0D44620B" w14:textId="3B626508" w:rsidR="0068330A" w:rsidRPr="000C6BB8" w:rsidRDefault="0068330A" w:rsidP="00055ADC">
      <w:pPr>
        <w:pStyle w:val="ListParagraph"/>
        <w:numPr>
          <w:ilvl w:val="1"/>
          <w:numId w:val="15"/>
        </w:numPr>
        <w:jc w:val="both"/>
        <w:rPr>
          <w:rFonts w:ascii="StobiSerif Regular" w:hAnsi="StobiSerif Regular"/>
          <w:sz w:val="24"/>
          <w:szCs w:val="24"/>
          <w:lang w:val="mk-MK"/>
        </w:rPr>
      </w:pPr>
      <w:proofErr w:type="spellStart"/>
      <w:r w:rsidRPr="000C6BB8">
        <w:rPr>
          <w:rFonts w:ascii="StobiSerif Regular" w:hAnsi="StobiSerif Regular"/>
          <w:sz w:val="24"/>
          <w:szCs w:val="24"/>
        </w:rPr>
        <w:t>DiSSCo</w:t>
      </w:r>
      <w:proofErr w:type="spellEnd"/>
      <w:r w:rsidRPr="000C6BB8">
        <w:rPr>
          <w:rFonts w:ascii="StobiSerif Regular" w:hAnsi="StobiSerif Regular"/>
          <w:sz w:val="24"/>
          <w:szCs w:val="24"/>
        </w:rPr>
        <w:t xml:space="preserve"> – </w:t>
      </w:r>
      <w:r w:rsidRPr="000C6BB8">
        <w:rPr>
          <w:rFonts w:ascii="StobiSerif Regular" w:hAnsi="StobiSerif Regular"/>
          <w:sz w:val="24"/>
          <w:szCs w:val="24"/>
          <w:lang w:val="mk-MK"/>
        </w:rPr>
        <w:t>дистрибуиран систем на научни колекции. Потенцијални корисници: природно</w:t>
      </w:r>
      <w:r w:rsidR="000C6BB8">
        <w:rPr>
          <w:rFonts w:ascii="StobiSerif Regular" w:hAnsi="StobiSerif Regular"/>
          <w:sz w:val="24"/>
          <w:szCs w:val="24"/>
          <w:lang w:val="mk-MK"/>
        </w:rPr>
        <w:t>-</w:t>
      </w:r>
      <w:r w:rsidRPr="000C6BB8">
        <w:rPr>
          <w:rFonts w:ascii="StobiSerif Regular" w:hAnsi="StobiSerif Regular"/>
          <w:sz w:val="24"/>
          <w:szCs w:val="24"/>
          <w:lang w:val="mk-MK"/>
        </w:rPr>
        <w:t>математички факултети при универзитетите, Истражувачки центар за животна средина и материјали при МАНУ</w:t>
      </w:r>
      <w:r w:rsidR="00AF733A" w:rsidRPr="000C6BB8">
        <w:rPr>
          <w:rFonts w:ascii="StobiSerif Regular" w:hAnsi="StobiSerif Regular"/>
          <w:sz w:val="24"/>
          <w:szCs w:val="24"/>
          <w:lang w:val="mk-MK"/>
        </w:rPr>
        <w:t xml:space="preserve">, Природно-научни музеи во Скопје, Струга итн. </w:t>
      </w:r>
    </w:p>
    <w:p w14:paraId="25694401" w14:textId="48CABE58"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EPOS – </w:t>
      </w:r>
      <w:r w:rsidRPr="000C6BB8">
        <w:rPr>
          <w:rFonts w:ascii="StobiSerif Regular" w:hAnsi="StobiSerif Regular"/>
          <w:sz w:val="24"/>
          <w:szCs w:val="24"/>
          <w:lang w:val="mk-MK"/>
        </w:rPr>
        <w:t>Европска опсерваторија за тектонски поместувања. Потенцијални корисници: ИЗИ</w:t>
      </w:r>
      <w:r w:rsidR="000C6BB8">
        <w:rPr>
          <w:rFonts w:ascii="StobiSerif Regular" w:hAnsi="StobiSerif Regular"/>
          <w:sz w:val="24"/>
          <w:szCs w:val="24"/>
          <w:lang w:val="mk-MK"/>
        </w:rPr>
        <w:t>И</w:t>
      </w:r>
      <w:r w:rsidRPr="000C6BB8">
        <w:rPr>
          <w:rFonts w:ascii="StobiSerif Regular" w:hAnsi="StobiSerif Regular"/>
          <w:sz w:val="24"/>
          <w:szCs w:val="24"/>
          <w:lang w:val="mk-MK"/>
        </w:rPr>
        <w:t>С, Сеизмолошка опсерваторија при ПМФ итн.</w:t>
      </w:r>
    </w:p>
    <w:p w14:paraId="1E2638A1" w14:textId="69213BC2"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EURO-AGRO – </w:t>
      </w:r>
      <w:r w:rsidRPr="000C6BB8">
        <w:rPr>
          <w:rFonts w:ascii="StobiSerif Regular" w:hAnsi="StobiSerif Regular"/>
          <w:sz w:val="24"/>
          <w:szCs w:val="24"/>
          <w:lang w:val="mk-MK"/>
        </w:rPr>
        <w:t xml:space="preserve">европски придонес кон глобалните агрикултурни програми. Потенцијални корисници: земјоделски факултети при универзитетите, Земјоделски институт итн. </w:t>
      </w:r>
    </w:p>
    <w:p w14:paraId="55371116" w14:textId="54695D45"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LifeWatch – </w:t>
      </w:r>
      <w:r w:rsidRPr="000C6BB8">
        <w:rPr>
          <w:rFonts w:ascii="StobiSerif Regular" w:hAnsi="StobiSerif Regular"/>
          <w:sz w:val="24"/>
          <w:szCs w:val="24"/>
          <w:lang w:val="mk-MK"/>
        </w:rPr>
        <w:t>биодиверзитет и екосистем. Потенцијални корисници: природно</w:t>
      </w:r>
      <w:r w:rsidR="00580AFB">
        <w:rPr>
          <w:rFonts w:ascii="StobiSerif Regular" w:hAnsi="StobiSerif Regular"/>
          <w:sz w:val="24"/>
          <w:szCs w:val="24"/>
          <w:lang w:val="mk-MK"/>
        </w:rPr>
        <w:t>-</w:t>
      </w:r>
      <w:r w:rsidRPr="000C6BB8">
        <w:rPr>
          <w:rFonts w:ascii="StobiSerif Regular" w:hAnsi="StobiSerif Regular"/>
          <w:sz w:val="24"/>
          <w:szCs w:val="24"/>
          <w:lang w:val="mk-MK"/>
        </w:rPr>
        <w:t xml:space="preserve">математички факултети при универзитетите, Истражувачки центар за животна средина и материјали при МАНУ итн. </w:t>
      </w:r>
    </w:p>
    <w:p w14:paraId="26FAD015" w14:textId="564400A7" w:rsidR="00AF733A" w:rsidRPr="000C6BB8" w:rsidRDefault="00AF733A" w:rsidP="00055ADC">
      <w:pPr>
        <w:pStyle w:val="ListParagraph"/>
        <w:numPr>
          <w:ilvl w:val="0"/>
          <w:numId w:val="15"/>
        </w:numPr>
        <w:jc w:val="both"/>
        <w:rPr>
          <w:rFonts w:ascii="StobiSerif Regular" w:hAnsi="StobiSerif Regular"/>
          <w:sz w:val="24"/>
          <w:szCs w:val="24"/>
          <w:lang w:val="mk-MK"/>
        </w:rPr>
      </w:pPr>
      <w:r w:rsidRPr="000C6BB8">
        <w:rPr>
          <w:rFonts w:ascii="StobiSerif Regular" w:hAnsi="StobiSerif Regular"/>
          <w:sz w:val="24"/>
          <w:szCs w:val="24"/>
          <w:lang w:val="mk-MK"/>
        </w:rPr>
        <w:t>Здравје и храна</w:t>
      </w:r>
    </w:p>
    <w:p w14:paraId="3EA63B56" w14:textId="2AFEF45C"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ECRIN</w:t>
      </w:r>
      <w:r w:rsidRPr="000C6BB8">
        <w:rPr>
          <w:rFonts w:ascii="StobiSerif Regular" w:hAnsi="StobiSerif Regular"/>
          <w:sz w:val="24"/>
          <w:szCs w:val="24"/>
          <w:lang w:val="mk-MK"/>
        </w:rPr>
        <w:t xml:space="preserve"> – европска мрежа за клинички истражувања: Потенцијални корисници: медицински факултети при универзитетите, универзитетски клиники, Истражувачки центар за генетско инженерство и биотехнологија, Центар за јавно здравје итн.</w:t>
      </w:r>
    </w:p>
    <w:p w14:paraId="77D95152" w14:textId="3C80588F"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lastRenderedPageBreak/>
        <w:t xml:space="preserve">ELIXIR – </w:t>
      </w:r>
      <w:r w:rsidRPr="000C6BB8">
        <w:rPr>
          <w:rFonts w:ascii="StobiSerif Regular" w:hAnsi="StobiSerif Regular"/>
          <w:sz w:val="24"/>
          <w:szCs w:val="24"/>
          <w:lang w:val="mk-MK"/>
        </w:rPr>
        <w:t>дистрибуирана инфраструктура за податоци од науките за животот. Потенцијални корисници: медицински и фармацевтски факултети при универзитетите, универзитетски клиники, Истражувачки центар за генетско инженерство и биотехнологија, Центар за јавно здравје итн.</w:t>
      </w:r>
    </w:p>
    <w:p w14:paraId="00B9AB7A" w14:textId="314386F2" w:rsidR="00AF733A" w:rsidRPr="000C6BB8" w:rsidRDefault="00AF733A"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EMPHASIS – </w:t>
      </w:r>
      <w:r w:rsidRPr="000C6BB8">
        <w:rPr>
          <w:rFonts w:ascii="StobiSerif Regular" w:hAnsi="StobiSerif Regular"/>
          <w:sz w:val="24"/>
          <w:szCs w:val="24"/>
          <w:lang w:val="mk-MK"/>
        </w:rPr>
        <w:t xml:space="preserve">инфраструктура за симулации на растенија. Потенцијални корисници: природно математички факултети при универзитетите, Истражувачки центар за животна средина и материјали при МАНУ итн. </w:t>
      </w:r>
    </w:p>
    <w:p w14:paraId="2F9F1069" w14:textId="2D33BD5A" w:rsidR="00AF733A" w:rsidRPr="000C6BB8" w:rsidRDefault="00AF733A" w:rsidP="00055ADC">
      <w:pPr>
        <w:pStyle w:val="ListParagraph"/>
        <w:numPr>
          <w:ilvl w:val="0"/>
          <w:numId w:val="15"/>
        </w:numPr>
        <w:jc w:val="both"/>
        <w:rPr>
          <w:rFonts w:ascii="StobiSerif Regular" w:hAnsi="StobiSerif Regular"/>
          <w:sz w:val="24"/>
          <w:szCs w:val="24"/>
          <w:lang w:val="mk-MK"/>
        </w:rPr>
      </w:pPr>
      <w:r w:rsidRPr="000C6BB8">
        <w:rPr>
          <w:rFonts w:ascii="StobiSerif Regular" w:hAnsi="StobiSerif Regular"/>
          <w:sz w:val="24"/>
          <w:szCs w:val="24"/>
          <w:lang w:val="mk-MK"/>
        </w:rPr>
        <w:t>Физички науки и инженерство</w:t>
      </w:r>
    </w:p>
    <w:p w14:paraId="723DC4BD" w14:textId="69CDD9F6" w:rsidR="00AF733A" w:rsidRPr="000C6BB8" w:rsidRDefault="00B934BC"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ELI </w:t>
      </w:r>
      <w:r w:rsidRPr="000C6BB8">
        <w:rPr>
          <w:rFonts w:ascii="StobiSerif Regular" w:hAnsi="StobiSerif Regular"/>
          <w:sz w:val="24"/>
          <w:szCs w:val="24"/>
          <w:lang w:val="mk-MK"/>
        </w:rPr>
        <w:t>– европска ласерска инфраструктура. Потенцијални корисници: природно</w:t>
      </w:r>
      <w:r w:rsidR="000C6BB8">
        <w:rPr>
          <w:rFonts w:ascii="StobiSerif Regular" w:hAnsi="StobiSerif Regular"/>
          <w:sz w:val="24"/>
          <w:szCs w:val="24"/>
          <w:lang w:val="mk-MK"/>
        </w:rPr>
        <w:t>-</w:t>
      </w:r>
      <w:r w:rsidRPr="000C6BB8">
        <w:rPr>
          <w:rFonts w:ascii="StobiSerif Regular" w:hAnsi="StobiSerif Regular"/>
          <w:sz w:val="24"/>
          <w:szCs w:val="24"/>
          <w:lang w:val="mk-MK"/>
        </w:rPr>
        <w:t>математички и технички факултети при универзитетите, истражувачки центри на МАНУ итн.</w:t>
      </w:r>
    </w:p>
    <w:p w14:paraId="56F925B2" w14:textId="18F379E7" w:rsidR="00B934BC" w:rsidRPr="000C6BB8" w:rsidRDefault="00B934BC" w:rsidP="00055ADC">
      <w:pPr>
        <w:pStyle w:val="ListParagraph"/>
        <w:numPr>
          <w:ilvl w:val="0"/>
          <w:numId w:val="15"/>
        </w:numPr>
        <w:jc w:val="both"/>
        <w:rPr>
          <w:rFonts w:ascii="StobiSerif Regular" w:hAnsi="StobiSerif Regular"/>
          <w:sz w:val="24"/>
          <w:szCs w:val="24"/>
          <w:lang w:val="mk-MK"/>
        </w:rPr>
      </w:pPr>
      <w:r w:rsidRPr="000C6BB8">
        <w:rPr>
          <w:rFonts w:ascii="StobiSerif Regular" w:hAnsi="StobiSerif Regular"/>
          <w:sz w:val="24"/>
          <w:szCs w:val="24"/>
          <w:lang w:val="mk-MK"/>
        </w:rPr>
        <w:t>Општествени и хуманитарни науки</w:t>
      </w:r>
    </w:p>
    <w:p w14:paraId="47EA55DB" w14:textId="64A968F0" w:rsidR="00B934BC" w:rsidRPr="000C6BB8" w:rsidRDefault="00B934BC"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CLARIN – </w:t>
      </w:r>
      <w:r w:rsidRPr="000C6BB8">
        <w:rPr>
          <w:rFonts w:ascii="StobiSerif Regular" w:hAnsi="StobiSerif Regular"/>
          <w:sz w:val="24"/>
          <w:szCs w:val="24"/>
          <w:lang w:val="mk-MK"/>
        </w:rPr>
        <w:t xml:space="preserve">европска јазична инфраструктура. Потенцијални корисници: Филозофски и филолошки факултет, Институт за македонски јазик, Лексикографски центар </w:t>
      </w:r>
      <w:r w:rsidR="00EB6B8E" w:rsidRPr="000C6BB8">
        <w:rPr>
          <w:rFonts w:ascii="StobiSerif Regular" w:hAnsi="StobiSerif Regular"/>
          <w:sz w:val="24"/>
          <w:szCs w:val="24"/>
          <w:lang w:val="mk-MK"/>
        </w:rPr>
        <w:t xml:space="preserve">и Истражувачки центар за ареална лингвистика </w:t>
      </w:r>
      <w:r w:rsidRPr="000C6BB8">
        <w:rPr>
          <w:rFonts w:ascii="StobiSerif Regular" w:hAnsi="StobiSerif Regular"/>
          <w:sz w:val="24"/>
          <w:szCs w:val="24"/>
          <w:lang w:val="mk-MK"/>
        </w:rPr>
        <w:t xml:space="preserve">при МАНУ итн. </w:t>
      </w:r>
    </w:p>
    <w:p w14:paraId="31DE7E56" w14:textId="295F2A73" w:rsidR="00B934BC" w:rsidRPr="000C6BB8" w:rsidRDefault="00B934BC"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DARIAH – </w:t>
      </w:r>
      <w:r w:rsidRPr="000C6BB8">
        <w:rPr>
          <w:rFonts w:ascii="StobiSerif Regular" w:hAnsi="StobiSerif Regular"/>
          <w:sz w:val="24"/>
          <w:szCs w:val="24"/>
          <w:lang w:val="mk-MK"/>
        </w:rPr>
        <w:t>истражувачка инфраструктура за уметност и хуманитарни науки. Потенцијални корисници: уметнички факултети при универзитетите, ЈНУ од областа на заштитата на културното наследство, музеи, Филозофски факултет</w:t>
      </w:r>
      <w:r w:rsidRPr="000C6BB8">
        <w:rPr>
          <w:rFonts w:ascii="StobiSerif Regular" w:hAnsi="StobiSerif Regular"/>
          <w:sz w:val="24"/>
          <w:szCs w:val="24"/>
        </w:rPr>
        <w:t xml:space="preserve">, </w:t>
      </w:r>
      <w:r w:rsidRPr="000C6BB8">
        <w:rPr>
          <w:rFonts w:ascii="StobiSerif Regular" w:hAnsi="StobiSerif Regular"/>
          <w:sz w:val="24"/>
          <w:szCs w:val="24"/>
          <w:lang w:val="mk-MK"/>
        </w:rPr>
        <w:t xml:space="preserve">Лексикографски центар </w:t>
      </w:r>
      <w:r w:rsidR="00EB6B8E" w:rsidRPr="000C6BB8">
        <w:rPr>
          <w:rFonts w:ascii="StobiSerif Regular" w:hAnsi="StobiSerif Regular"/>
          <w:sz w:val="24"/>
          <w:szCs w:val="24"/>
          <w:lang w:val="mk-MK"/>
        </w:rPr>
        <w:t xml:space="preserve">и Истражувачки центар за ареална лингвистика </w:t>
      </w:r>
      <w:r w:rsidRPr="000C6BB8">
        <w:rPr>
          <w:rFonts w:ascii="StobiSerif Regular" w:hAnsi="StobiSerif Regular"/>
          <w:sz w:val="24"/>
          <w:szCs w:val="24"/>
          <w:lang w:val="mk-MK"/>
        </w:rPr>
        <w:t xml:space="preserve">при МАНУ итн. </w:t>
      </w:r>
    </w:p>
    <w:p w14:paraId="2A42C22C" w14:textId="7DDDCE00" w:rsidR="00B934BC" w:rsidRPr="000C6BB8" w:rsidRDefault="00B934BC"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ESS – </w:t>
      </w:r>
      <w:r w:rsidRPr="000C6BB8">
        <w:rPr>
          <w:rFonts w:ascii="StobiSerif Regular" w:hAnsi="StobiSerif Regular"/>
          <w:sz w:val="24"/>
          <w:szCs w:val="24"/>
          <w:lang w:val="mk-MK"/>
        </w:rPr>
        <w:t xml:space="preserve">европски социјален прашалник. ИСППИ бил вклучен во оваа инфраструктура, но поради недостиг на финансиска поддршка, веќе не е, иако истата е од огромно значење. </w:t>
      </w:r>
    </w:p>
    <w:p w14:paraId="7C188BC1" w14:textId="4A31E79B" w:rsidR="00B934BC" w:rsidRPr="000C6BB8" w:rsidRDefault="00B934BC" w:rsidP="00055ADC">
      <w:pPr>
        <w:pStyle w:val="ListParagraph"/>
        <w:numPr>
          <w:ilvl w:val="1"/>
          <w:numId w:val="15"/>
        </w:numPr>
        <w:jc w:val="both"/>
        <w:rPr>
          <w:rFonts w:ascii="StobiSerif Regular" w:hAnsi="StobiSerif Regular"/>
          <w:sz w:val="24"/>
          <w:szCs w:val="24"/>
          <w:lang w:val="mk-MK"/>
        </w:rPr>
      </w:pPr>
      <w:r w:rsidRPr="000C6BB8">
        <w:rPr>
          <w:rFonts w:ascii="StobiSerif Regular" w:hAnsi="StobiSerif Regular"/>
          <w:sz w:val="24"/>
          <w:szCs w:val="24"/>
        </w:rPr>
        <w:t xml:space="preserve">OPERAS – </w:t>
      </w:r>
      <w:r w:rsidRPr="000C6BB8">
        <w:rPr>
          <w:rFonts w:ascii="StobiSerif Regular" w:hAnsi="StobiSerif Regular"/>
          <w:sz w:val="24"/>
          <w:szCs w:val="24"/>
          <w:lang w:val="mk-MK"/>
        </w:rPr>
        <w:t>отворени научни ресурси за општествени и хуманитарни науки. Потенцијални корисници: економски</w:t>
      </w:r>
      <w:r w:rsidR="00EB6B8E" w:rsidRPr="000C6BB8">
        <w:rPr>
          <w:rFonts w:ascii="StobiSerif Regular" w:hAnsi="StobiSerif Regular"/>
          <w:sz w:val="24"/>
          <w:szCs w:val="24"/>
          <w:lang w:val="mk-MK"/>
        </w:rPr>
        <w:t xml:space="preserve"> и правни факултети при универзитетите, Економски институт, ИСППИ, Центар за стратегиски истражувања при МАНУ итн. </w:t>
      </w:r>
    </w:p>
    <w:p w14:paraId="7F02A3DC" w14:textId="4D26E3F7" w:rsidR="00452488" w:rsidRPr="002474DB" w:rsidRDefault="00EB6B8E" w:rsidP="00F975B4">
      <w:pPr>
        <w:jc w:val="both"/>
        <w:rPr>
          <w:rFonts w:ascii="StobiSerif Regular" w:hAnsi="StobiSerif Regular"/>
          <w:sz w:val="24"/>
          <w:szCs w:val="24"/>
          <w:lang w:val="mk-MK"/>
        </w:rPr>
      </w:pPr>
      <w:r>
        <w:rPr>
          <w:rFonts w:ascii="StobiSerif Regular" w:hAnsi="StobiSerif Regular"/>
          <w:sz w:val="24"/>
          <w:szCs w:val="24"/>
          <w:lang w:val="mk-MK"/>
        </w:rPr>
        <w:t xml:space="preserve">Наведената листа не е сеопфатна, но претставува почетна точка за приближување на македонскта истражувачка заедница кон големите европски истражувачки инфраструктури. </w:t>
      </w:r>
    </w:p>
    <w:p w14:paraId="52F14BA3" w14:textId="0A2B82E2" w:rsidR="00734112" w:rsidRPr="00F975B4" w:rsidRDefault="00734112" w:rsidP="0079633D">
      <w:pPr>
        <w:pStyle w:val="Heading1"/>
        <w:ind w:left="720"/>
        <w:rPr>
          <w:lang w:val="mk-MK"/>
        </w:rPr>
      </w:pPr>
      <w:bookmarkStart w:id="8" w:name="_Hlk190683836"/>
      <w:r>
        <w:rPr>
          <w:lang w:val="mk-MK"/>
        </w:rPr>
        <w:lastRenderedPageBreak/>
        <w:t xml:space="preserve">5.8 Креирање </w:t>
      </w:r>
      <w:r w:rsidR="00D05D30">
        <w:rPr>
          <w:lang w:val="mk-MK"/>
        </w:rPr>
        <w:t xml:space="preserve">национален </w:t>
      </w:r>
      <w:r>
        <w:rPr>
          <w:lang w:val="mk-MK"/>
        </w:rPr>
        <w:t>портал за истражувачки инфраструктури</w:t>
      </w:r>
    </w:p>
    <w:bookmarkEnd w:id="8"/>
    <w:p w14:paraId="48BDE5EF" w14:textId="1EBAB904" w:rsidR="00F975B4" w:rsidRPr="00F975B4" w:rsidRDefault="00FF134B" w:rsidP="00F975B4">
      <w:pPr>
        <w:jc w:val="both"/>
        <w:rPr>
          <w:rFonts w:ascii="StobiSerif Regular" w:hAnsi="StobiSerif Regular"/>
          <w:sz w:val="24"/>
          <w:szCs w:val="24"/>
          <w:lang w:val="mk-MK"/>
        </w:rPr>
      </w:pPr>
      <w:r w:rsidRPr="00FF134B">
        <w:rPr>
          <w:rFonts w:ascii="StobiSerif Regular" w:hAnsi="StobiSerif Regular"/>
          <w:sz w:val="24"/>
          <w:szCs w:val="24"/>
          <w:lang w:val="mk-MK"/>
        </w:rPr>
        <w:t>Отворената наука е од голема важност за Европската Унија (ЕУ) бидејќи таа овозможува слободен и брз пристап до истражувачки податоци, резултати и знаења за сите граѓани и научници. Ова ја забрзува научната иновација, ја поттикнува соработката меѓу истражувачите од различни дисциплини и земји и помага во ефикасното справување со глобални предизвици како што се климатските промени, здравствените кризи и одржливиот развој.</w:t>
      </w:r>
    </w:p>
    <w:p w14:paraId="360BD156" w14:textId="5D3A17F6" w:rsidR="0019006E" w:rsidRPr="0019006E" w:rsidRDefault="0019006E" w:rsidP="0019006E">
      <w:pPr>
        <w:jc w:val="both"/>
        <w:rPr>
          <w:rFonts w:ascii="StobiSerif Regular" w:hAnsi="StobiSerif Regular"/>
          <w:sz w:val="24"/>
          <w:szCs w:val="24"/>
          <w:lang w:val="mk-MK"/>
        </w:rPr>
      </w:pPr>
      <w:r w:rsidRPr="0019006E">
        <w:rPr>
          <w:rFonts w:ascii="StobiSerif Regular" w:hAnsi="StobiSerif Regular"/>
          <w:sz w:val="24"/>
          <w:szCs w:val="24"/>
          <w:lang w:val="mk-MK"/>
        </w:rPr>
        <w:t>Според новата ESFRI методологија ЕУ прави регистар кој е жива материја за постојано следење на инфраст</w:t>
      </w:r>
      <w:r>
        <w:rPr>
          <w:rFonts w:ascii="StobiSerif Regular" w:hAnsi="StobiSerif Regular"/>
          <w:sz w:val="24"/>
          <w:szCs w:val="24"/>
          <w:lang w:val="mk-MK"/>
        </w:rPr>
        <w:t>р</w:t>
      </w:r>
      <w:r w:rsidRPr="0019006E">
        <w:rPr>
          <w:rFonts w:ascii="StobiSerif Regular" w:hAnsi="StobiSerif Regular"/>
          <w:sz w:val="24"/>
          <w:szCs w:val="24"/>
          <w:lang w:val="mk-MK"/>
        </w:rPr>
        <w:t xml:space="preserve">уктурите како и место на кое бизнисите ќе можат да видат со што се располага академијата и како може да се соработува. </w:t>
      </w:r>
    </w:p>
    <w:p w14:paraId="7E6A9326" w14:textId="72D328C9" w:rsidR="0019006E" w:rsidRPr="0019006E" w:rsidRDefault="00642BA1" w:rsidP="0019006E">
      <w:pPr>
        <w:jc w:val="both"/>
        <w:rPr>
          <w:rFonts w:ascii="StobiSerif Regular" w:hAnsi="StobiSerif Regular"/>
          <w:sz w:val="24"/>
          <w:szCs w:val="24"/>
          <w:lang w:val="mk-MK"/>
        </w:rPr>
      </w:pPr>
      <w:r>
        <w:rPr>
          <w:rFonts w:ascii="StobiSerif Regular" w:hAnsi="StobiSerif Regular"/>
          <w:sz w:val="24"/>
          <w:szCs w:val="24"/>
          <w:lang w:val="mk-MK"/>
        </w:rPr>
        <w:t>Националниот п</w:t>
      </w:r>
      <w:r w:rsidR="0019006E" w:rsidRPr="0019006E">
        <w:rPr>
          <w:rFonts w:ascii="StobiSerif Regular" w:hAnsi="StobiSerif Regular"/>
          <w:sz w:val="24"/>
          <w:szCs w:val="24"/>
          <w:lang w:val="mk-MK"/>
        </w:rPr>
        <w:t xml:space="preserve">ортал за </w:t>
      </w:r>
      <w:r w:rsidR="006516D6">
        <w:rPr>
          <w:rFonts w:ascii="StobiSerif Regular" w:hAnsi="StobiSerif Regular"/>
          <w:sz w:val="24"/>
          <w:szCs w:val="24"/>
          <w:lang w:val="mk-MK"/>
        </w:rPr>
        <w:t xml:space="preserve">отворени </w:t>
      </w:r>
      <w:r>
        <w:rPr>
          <w:rFonts w:ascii="StobiSerif Regular" w:hAnsi="StobiSerif Regular"/>
          <w:sz w:val="24"/>
          <w:szCs w:val="24"/>
          <w:lang w:val="mk-MK"/>
        </w:rPr>
        <w:t>истражувачки инфраструктури</w:t>
      </w:r>
      <w:r w:rsidR="0019006E" w:rsidRPr="0019006E">
        <w:rPr>
          <w:rFonts w:ascii="StobiSerif Regular" w:hAnsi="StobiSerif Regular"/>
          <w:sz w:val="24"/>
          <w:szCs w:val="24"/>
          <w:lang w:val="mk-MK"/>
        </w:rPr>
        <w:t xml:space="preserve"> ќе ги содржи истражувачките инфраструктури</w:t>
      </w:r>
      <w:r>
        <w:rPr>
          <w:rFonts w:ascii="StobiSerif Regular" w:hAnsi="StobiSerif Regular"/>
          <w:sz w:val="24"/>
          <w:szCs w:val="24"/>
          <w:lang w:val="mk-MK"/>
        </w:rPr>
        <w:t>, лаборатории и опрема</w:t>
      </w:r>
      <w:r w:rsidR="0019006E" w:rsidRPr="0019006E">
        <w:rPr>
          <w:rFonts w:ascii="StobiSerif Regular" w:hAnsi="StobiSerif Regular"/>
          <w:sz w:val="24"/>
          <w:szCs w:val="24"/>
          <w:lang w:val="mk-MK"/>
        </w:rPr>
        <w:t xml:space="preserve"> </w:t>
      </w:r>
      <w:r>
        <w:rPr>
          <w:rFonts w:ascii="StobiSerif Regular" w:hAnsi="StobiSerif Regular"/>
          <w:sz w:val="24"/>
          <w:szCs w:val="24"/>
          <w:lang w:val="mk-MK"/>
        </w:rPr>
        <w:t>со кои што располагаат институциите</w:t>
      </w:r>
      <w:r w:rsidR="006516D6">
        <w:rPr>
          <w:rFonts w:ascii="StobiSerif Regular" w:hAnsi="StobiSerif Regular"/>
          <w:sz w:val="24"/>
          <w:szCs w:val="24"/>
          <w:lang w:val="mk-MK"/>
        </w:rPr>
        <w:t>, искористеноста и корисноста на секоја од инфраструктурите</w:t>
      </w:r>
      <w:r w:rsidR="0019006E" w:rsidRPr="0019006E">
        <w:rPr>
          <w:rFonts w:ascii="StobiSerif Regular" w:hAnsi="StobiSerif Regular"/>
          <w:sz w:val="24"/>
          <w:szCs w:val="24"/>
          <w:lang w:val="mk-MK"/>
        </w:rPr>
        <w:t xml:space="preserve"> и сервисите кои тие ги нудат за научно</w:t>
      </w:r>
      <w:r>
        <w:rPr>
          <w:rFonts w:ascii="StobiSerif Regular" w:hAnsi="StobiSerif Regular"/>
          <w:sz w:val="24"/>
          <w:szCs w:val="24"/>
          <w:lang w:val="mk-MK"/>
        </w:rPr>
        <w:t>-</w:t>
      </w:r>
      <w:r w:rsidR="0019006E" w:rsidRPr="0019006E">
        <w:rPr>
          <w:rFonts w:ascii="StobiSerif Regular" w:hAnsi="StobiSerif Regular"/>
          <w:sz w:val="24"/>
          <w:szCs w:val="24"/>
          <w:lang w:val="mk-MK"/>
        </w:rPr>
        <w:t xml:space="preserve"> истражувачката и за бизнис заедницата. </w:t>
      </w:r>
    </w:p>
    <w:p w14:paraId="5F237A30" w14:textId="77777777" w:rsidR="00842491" w:rsidRDefault="00842491" w:rsidP="00842491">
      <w:pPr>
        <w:jc w:val="both"/>
        <w:rPr>
          <w:rFonts w:ascii="StobiSerif Regular" w:hAnsi="StobiSerif Regular"/>
          <w:sz w:val="24"/>
          <w:szCs w:val="24"/>
          <w:lang w:val="mk-MK"/>
        </w:rPr>
      </w:pPr>
    </w:p>
    <w:p w14:paraId="6C901A34" w14:textId="77777777" w:rsidR="005F2591" w:rsidRDefault="005F2591" w:rsidP="00842491">
      <w:pPr>
        <w:jc w:val="both"/>
        <w:rPr>
          <w:rFonts w:ascii="StobiSerif Regular" w:hAnsi="StobiSerif Regular"/>
          <w:sz w:val="24"/>
          <w:szCs w:val="24"/>
          <w:lang w:val="mk-MK"/>
        </w:rPr>
      </w:pPr>
    </w:p>
    <w:p w14:paraId="0D5BBBF3" w14:textId="77777777" w:rsidR="005F2591" w:rsidRDefault="005F2591" w:rsidP="00842491">
      <w:pPr>
        <w:jc w:val="both"/>
        <w:rPr>
          <w:rFonts w:ascii="StobiSerif Regular" w:hAnsi="StobiSerif Regular"/>
          <w:sz w:val="24"/>
          <w:szCs w:val="24"/>
          <w:lang w:val="mk-MK"/>
        </w:rPr>
      </w:pPr>
    </w:p>
    <w:p w14:paraId="0352838C" w14:textId="77777777" w:rsidR="005F2591" w:rsidRDefault="005F2591" w:rsidP="00842491">
      <w:pPr>
        <w:jc w:val="both"/>
        <w:rPr>
          <w:rFonts w:ascii="StobiSerif Regular" w:hAnsi="StobiSerif Regular"/>
          <w:sz w:val="24"/>
          <w:szCs w:val="24"/>
          <w:lang w:val="mk-MK"/>
        </w:rPr>
      </w:pPr>
    </w:p>
    <w:p w14:paraId="546164CD" w14:textId="77777777" w:rsidR="00842491" w:rsidRDefault="00842491" w:rsidP="00842491">
      <w:pPr>
        <w:jc w:val="both"/>
        <w:rPr>
          <w:rFonts w:ascii="StobiSerif Regular" w:hAnsi="StobiSerif Regular"/>
          <w:sz w:val="24"/>
          <w:szCs w:val="24"/>
          <w:lang w:val="mk-MK"/>
        </w:rPr>
      </w:pPr>
    </w:p>
    <w:p w14:paraId="3DB7E67F" w14:textId="77777777" w:rsidR="00352A48" w:rsidRDefault="00352A48" w:rsidP="00842491">
      <w:pPr>
        <w:jc w:val="both"/>
        <w:rPr>
          <w:rFonts w:ascii="StobiSerif Regular" w:hAnsi="StobiSerif Regular"/>
          <w:sz w:val="24"/>
          <w:szCs w:val="24"/>
          <w:lang w:val="mk-MK"/>
        </w:rPr>
      </w:pPr>
    </w:p>
    <w:p w14:paraId="146DA038" w14:textId="77777777" w:rsidR="00352A48" w:rsidRDefault="00352A48" w:rsidP="00842491">
      <w:pPr>
        <w:jc w:val="both"/>
        <w:rPr>
          <w:rFonts w:ascii="StobiSerif Regular" w:hAnsi="StobiSerif Regular"/>
          <w:sz w:val="24"/>
          <w:szCs w:val="24"/>
          <w:lang w:val="mk-MK"/>
        </w:rPr>
      </w:pPr>
    </w:p>
    <w:p w14:paraId="6C7244F5" w14:textId="77777777" w:rsidR="00352A48" w:rsidRDefault="00352A48" w:rsidP="00842491">
      <w:pPr>
        <w:jc w:val="both"/>
        <w:rPr>
          <w:rFonts w:ascii="StobiSerif Regular" w:hAnsi="StobiSerif Regular"/>
          <w:sz w:val="24"/>
          <w:szCs w:val="24"/>
          <w:lang w:val="mk-MK"/>
        </w:rPr>
      </w:pPr>
    </w:p>
    <w:p w14:paraId="39E7F156" w14:textId="77777777" w:rsidR="00151BC3" w:rsidRDefault="00151BC3" w:rsidP="00842491">
      <w:pPr>
        <w:jc w:val="both"/>
        <w:rPr>
          <w:rFonts w:ascii="StobiSerif Regular" w:hAnsi="StobiSerif Regular"/>
          <w:sz w:val="24"/>
          <w:szCs w:val="24"/>
          <w:lang w:val="mk-MK"/>
        </w:rPr>
      </w:pPr>
    </w:p>
    <w:p w14:paraId="46C34D59" w14:textId="77777777" w:rsidR="00151BC3" w:rsidRDefault="00151BC3" w:rsidP="00842491">
      <w:pPr>
        <w:jc w:val="both"/>
        <w:rPr>
          <w:rFonts w:ascii="StobiSerif Regular" w:hAnsi="StobiSerif Regular"/>
          <w:sz w:val="24"/>
          <w:szCs w:val="24"/>
          <w:lang w:val="mk-MK"/>
        </w:rPr>
      </w:pPr>
    </w:p>
    <w:p w14:paraId="06D38696" w14:textId="77777777" w:rsidR="00151BC3" w:rsidRDefault="00151BC3" w:rsidP="00842491">
      <w:pPr>
        <w:jc w:val="both"/>
        <w:rPr>
          <w:rFonts w:ascii="StobiSerif Regular" w:hAnsi="StobiSerif Regular"/>
          <w:sz w:val="24"/>
          <w:szCs w:val="24"/>
          <w:lang w:val="mk-MK"/>
        </w:rPr>
      </w:pPr>
    </w:p>
    <w:p w14:paraId="2EDD73F3" w14:textId="77777777" w:rsidR="00151BC3" w:rsidRDefault="00151BC3" w:rsidP="00842491">
      <w:pPr>
        <w:jc w:val="both"/>
        <w:rPr>
          <w:rFonts w:ascii="StobiSerif Regular" w:hAnsi="StobiSerif Regular"/>
          <w:sz w:val="24"/>
          <w:szCs w:val="24"/>
          <w:lang w:val="mk-MK"/>
        </w:rPr>
      </w:pPr>
    </w:p>
    <w:p w14:paraId="60A1E8EB" w14:textId="77777777" w:rsidR="00151BC3" w:rsidRDefault="00151BC3" w:rsidP="00842491">
      <w:pPr>
        <w:jc w:val="both"/>
        <w:rPr>
          <w:rFonts w:ascii="StobiSerif Regular" w:hAnsi="StobiSerif Regular"/>
          <w:sz w:val="24"/>
          <w:szCs w:val="24"/>
          <w:lang w:val="mk-MK"/>
        </w:rPr>
      </w:pPr>
    </w:p>
    <w:p w14:paraId="1192FCC4" w14:textId="5EF21840" w:rsidR="00E90C43" w:rsidRPr="000D0898" w:rsidRDefault="000D0898" w:rsidP="00842491">
      <w:pPr>
        <w:jc w:val="both"/>
        <w:rPr>
          <w:rFonts w:ascii="StobiSerif Regular" w:hAnsi="StobiSerif Regular"/>
          <w:sz w:val="24"/>
          <w:szCs w:val="24"/>
          <w:lang w:val="mk-MK"/>
        </w:rPr>
      </w:pPr>
      <w:r>
        <w:rPr>
          <w:rFonts w:ascii="StobiSerif Regular" w:hAnsi="StobiSerif Regular"/>
          <w:sz w:val="24"/>
          <w:szCs w:val="24"/>
          <w:lang w:val="mk-MK"/>
        </w:rPr>
        <w:lastRenderedPageBreak/>
        <w:t>Прилог 2</w:t>
      </w:r>
    </w:p>
    <w:p w14:paraId="4697CFDD" w14:textId="77777777" w:rsidR="006B1DF2" w:rsidRPr="008C351D" w:rsidRDefault="006B1DF2" w:rsidP="006B1DF2">
      <w:pPr>
        <w:rPr>
          <w:rFonts w:ascii="StobiSerif Regular" w:hAnsi="StobiSerif Regular"/>
          <w:lang w:val="mk-MK"/>
        </w:rPr>
      </w:pPr>
      <w:bookmarkStart w:id="9" w:name="_Toc63103368"/>
      <w:r w:rsidRPr="008C351D">
        <w:rPr>
          <w:rFonts w:ascii="StobiSerif Regular" w:hAnsi="StobiSerif Regular"/>
          <w:lang w:val="mk-MK"/>
        </w:rPr>
        <w:t xml:space="preserve">АНКЕТЕН ПРАШАЛНИК </w:t>
      </w:r>
    </w:p>
    <w:p w14:paraId="490E2641" w14:textId="77777777" w:rsidR="006B1DF2" w:rsidRPr="008C351D" w:rsidRDefault="006B1DF2" w:rsidP="006B1DF2">
      <w:pPr>
        <w:jc w:val="both"/>
        <w:rPr>
          <w:rFonts w:ascii="StobiSerif Regular" w:hAnsi="StobiSerif Regular"/>
          <w:lang w:val="mk-MK"/>
        </w:rPr>
      </w:pPr>
      <w:r w:rsidRPr="008C351D">
        <w:rPr>
          <w:rFonts w:ascii="StobiSerif Regular" w:hAnsi="StobiSerif Regular"/>
          <w:lang w:val="mk-MK"/>
        </w:rPr>
        <w:t>Овој анкетен прашалник содржи неколку групи прашања што служат за добивање влезни информации за утврдување и за евалуација на потенцијалот на истражувачката инфраструктура во Република Северна Македонија. Целта на прашалникот е да се ревидира мапираната истражувачката инфраструктура како неопходен чекор во процесот на ревизија на Патоказот за истражувачка инфраструктура (ИИ).</w:t>
      </w:r>
    </w:p>
    <w:p w14:paraId="3EDE64B4" w14:textId="77777777" w:rsidR="006B1DF2" w:rsidRPr="008C351D" w:rsidRDefault="006B1DF2" w:rsidP="006B1DF2">
      <w:pPr>
        <w:jc w:val="both"/>
        <w:rPr>
          <w:rFonts w:ascii="StobiSerif Regular" w:hAnsi="StobiSerif Regular"/>
          <w:lang w:val="mk-MK"/>
        </w:rPr>
      </w:pPr>
      <w:r w:rsidRPr="008C351D">
        <w:rPr>
          <w:rFonts w:ascii="StobiSerif Regular" w:hAnsi="StobiSerif Regular"/>
          <w:lang w:val="mk-MK"/>
        </w:rPr>
        <w:t xml:space="preserve">Според дефиницијата на Европската комисија, истражувачките инфраструктури (ИИ) се капацитети коишто обезбедуваат ресурси и услуги што ги користи истражувачката заедница за спроведување на истражувања и за поттикнување на иновации. Тие опфаќаат: </w:t>
      </w:r>
    </w:p>
    <w:p w14:paraId="74CA261A" w14:textId="77777777" w:rsidR="006B1DF2" w:rsidRPr="008C351D" w:rsidRDefault="006B1DF2" w:rsidP="006B1DF2">
      <w:pPr>
        <w:numPr>
          <w:ilvl w:val="0"/>
          <w:numId w:val="11"/>
        </w:numPr>
        <w:jc w:val="both"/>
        <w:rPr>
          <w:rFonts w:ascii="StobiSerif Regular" w:hAnsi="StobiSerif Regular"/>
          <w:lang w:val="mk-MK"/>
        </w:rPr>
      </w:pPr>
      <w:r w:rsidRPr="008C351D">
        <w:rPr>
          <w:rFonts w:ascii="StobiSerif Regular" w:hAnsi="StobiSerif Regular"/>
          <w:lang w:val="mk-MK"/>
        </w:rPr>
        <w:t>голема научна опрема или комплети инструменти;</w:t>
      </w:r>
    </w:p>
    <w:p w14:paraId="0A24B60D" w14:textId="77777777" w:rsidR="006B1DF2" w:rsidRPr="008C351D" w:rsidRDefault="006B1DF2" w:rsidP="006B1DF2">
      <w:pPr>
        <w:numPr>
          <w:ilvl w:val="0"/>
          <w:numId w:val="11"/>
        </w:numPr>
        <w:jc w:val="both"/>
        <w:rPr>
          <w:rFonts w:ascii="StobiSerif Regular" w:hAnsi="StobiSerif Regular"/>
          <w:lang w:val="mk-MK"/>
        </w:rPr>
      </w:pPr>
      <w:r w:rsidRPr="008C351D">
        <w:rPr>
          <w:rFonts w:ascii="StobiSerif Regular" w:hAnsi="StobiSerif Regular"/>
          <w:lang w:val="mk-MK"/>
        </w:rPr>
        <w:t>збирки, архиви и научни податоци;</w:t>
      </w:r>
    </w:p>
    <w:p w14:paraId="3D68B4EA" w14:textId="77777777" w:rsidR="006B1DF2" w:rsidRPr="008C351D" w:rsidRDefault="006B1DF2" w:rsidP="006B1DF2">
      <w:pPr>
        <w:numPr>
          <w:ilvl w:val="0"/>
          <w:numId w:val="11"/>
        </w:numPr>
        <w:jc w:val="both"/>
        <w:rPr>
          <w:rFonts w:ascii="StobiSerif Regular" w:hAnsi="StobiSerif Regular"/>
          <w:lang w:val="mk-MK"/>
        </w:rPr>
      </w:pPr>
      <w:r w:rsidRPr="008C351D">
        <w:rPr>
          <w:rFonts w:ascii="StobiSerif Regular" w:hAnsi="StobiSerif Regular"/>
          <w:lang w:val="mk-MK"/>
        </w:rPr>
        <w:t>компјутерски системи и комуникациски мрежи;</w:t>
      </w:r>
    </w:p>
    <w:p w14:paraId="74F14494" w14:textId="77777777" w:rsidR="006B1DF2" w:rsidRPr="008C351D" w:rsidRDefault="006B1DF2" w:rsidP="006B1DF2">
      <w:pPr>
        <w:numPr>
          <w:ilvl w:val="0"/>
          <w:numId w:val="11"/>
        </w:numPr>
        <w:jc w:val="both"/>
        <w:rPr>
          <w:rFonts w:ascii="StobiSerif Regular" w:hAnsi="StobiSerif Regular"/>
          <w:lang w:val="mk-MK"/>
        </w:rPr>
      </w:pPr>
      <w:r w:rsidRPr="008C351D">
        <w:rPr>
          <w:rFonts w:ascii="StobiSerif Regular" w:hAnsi="StobiSerif Regular"/>
          <w:lang w:val="mk-MK"/>
        </w:rPr>
        <w:t>сите други уникатни истражувачки и иновациски инфраструктури што се отворени за надворешни корисници.</w:t>
      </w:r>
    </w:p>
    <w:p w14:paraId="66E0DE38" w14:textId="77777777" w:rsidR="006B1DF2" w:rsidRPr="008C351D" w:rsidRDefault="006B1DF2" w:rsidP="006B1DF2">
      <w:pPr>
        <w:jc w:val="both"/>
        <w:rPr>
          <w:rFonts w:ascii="StobiSerif Regular" w:hAnsi="StobiSerif Regular"/>
          <w:lang w:val="mk-MK"/>
        </w:rPr>
      </w:pPr>
      <w:r w:rsidRPr="008C351D">
        <w:rPr>
          <w:rFonts w:ascii="StobiSerif Regular" w:hAnsi="StobiSerif Regular"/>
          <w:lang w:val="mk-MK"/>
        </w:rPr>
        <w:t>Истражувачките инфраструктури можат да бидат централизирани, односно да се наоѓаат на една единствена локација. Исто така можат да бидат и дистрибуирани или виртуелни и можат да формираат меѓусебно комплементарни целини и мрежи.</w:t>
      </w:r>
    </w:p>
    <w:p w14:paraId="5BB9FF4E" w14:textId="77777777" w:rsidR="006B1DF2" w:rsidRPr="008C351D" w:rsidRDefault="006B1DF2" w:rsidP="006B1DF2">
      <w:pPr>
        <w:jc w:val="both"/>
        <w:rPr>
          <w:rFonts w:ascii="StobiSerif Regular" w:hAnsi="StobiSerif Regular"/>
          <w:b/>
          <w:bCs/>
          <w:lang w:val="mk-MK"/>
        </w:rPr>
      </w:pPr>
      <w:r w:rsidRPr="008C351D">
        <w:rPr>
          <w:rFonts w:ascii="StobiSerif Regular" w:hAnsi="StobiSerif Regular"/>
          <w:b/>
          <w:bCs/>
          <w:lang w:val="mk-MK"/>
        </w:rPr>
        <w:t>Прашалникот е наменет за истражувачките центри, за лабораториите и за одделите што работат во рамките на јавните и приватните установи (универзитети и факултети, јавни и приватни истражувачки институти) што се акредитирани за истражувања и иновации. Доколку вашата институција располага со повеќе од една истражувачка инфраструктура, ве молиме пополнете го прашалникот за секоја инфраструктура поединечно со внесување на сите податоци и описи за конкретната инфраструктура којашто е предмет на прашалникот!</w:t>
      </w:r>
    </w:p>
    <w:p w14:paraId="098441EF" w14:textId="77777777" w:rsidR="006B1DF2" w:rsidRPr="008C351D" w:rsidRDefault="006B1DF2" w:rsidP="006B1DF2">
      <w:pPr>
        <w:rPr>
          <w:rFonts w:ascii="StobiSerif Regular" w:hAnsi="StobiSerif Regular"/>
          <w:lang w:val="mk-MK"/>
        </w:rPr>
      </w:pPr>
    </w:p>
    <w:p w14:paraId="31E22533"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1. Општи информации</w:t>
      </w:r>
    </w:p>
    <w:p w14:paraId="4BB9D1EB"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 xml:space="preserve">1.1. Податоци за испитаникот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26"/>
        <w:gridCol w:w="4479"/>
      </w:tblGrid>
      <w:tr w:rsidR="006B1DF2" w:rsidRPr="008C351D" w14:paraId="362338C0" w14:textId="77777777" w:rsidTr="002C5EDB">
        <w:trPr>
          <w:trHeight w:val="155"/>
          <w:jc w:val="center"/>
        </w:trPr>
        <w:tc>
          <w:tcPr>
            <w:tcW w:w="2513" w:type="pct"/>
          </w:tcPr>
          <w:p w14:paraId="32B70DA5"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Целосно име</w:t>
            </w:r>
          </w:p>
        </w:tc>
        <w:tc>
          <w:tcPr>
            <w:tcW w:w="2487" w:type="pct"/>
          </w:tcPr>
          <w:p w14:paraId="339354A6" w14:textId="77777777" w:rsidR="006B1DF2" w:rsidRPr="008C351D" w:rsidRDefault="006B1DF2" w:rsidP="002C5EDB">
            <w:pPr>
              <w:rPr>
                <w:rFonts w:ascii="StobiSerif Regular" w:hAnsi="StobiSerif Regular"/>
                <w:lang w:val="mk-MK"/>
              </w:rPr>
            </w:pPr>
          </w:p>
        </w:tc>
      </w:tr>
      <w:tr w:rsidR="006B1DF2" w:rsidRPr="008C351D" w14:paraId="7472CBB9" w14:textId="77777777" w:rsidTr="002C5EDB">
        <w:trPr>
          <w:trHeight w:val="155"/>
          <w:jc w:val="center"/>
        </w:trPr>
        <w:tc>
          <w:tcPr>
            <w:tcW w:w="2513" w:type="pct"/>
          </w:tcPr>
          <w:p w14:paraId="0044EC6E"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Име на институцијата во која работите</w:t>
            </w:r>
          </w:p>
        </w:tc>
        <w:tc>
          <w:tcPr>
            <w:tcW w:w="2487" w:type="pct"/>
          </w:tcPr>
          <w:p w14:paraId="6F2EE0CB" w14:textId="77777777" w:rsidR="006B1DF2" w:rsidRPr="008C351D" w:rsidRDefault="006B1DF2" w:rsidP="002C5EDB">
            <w:pPr>
              <w:rPr>
                <w:rFonts w:ascii="StobiSerif Regular" w:hAnsi="StobiSerif Regular"/>
                <w:lang w:val="mk-MK"/>
              </w:rPr>
            </w:pPr>
          </w:p>
        </w:tc>
      </w:tr>
      <w:tr w:rsidR="006B1DF2" w:rsidRPr="008C351D" w14:paraId="73F769B0" w14:textId="77777777" w:rsidTr="002C5EDB">
        <w:trPr>
          <w:trHeight w:val="155"/>
          <w:jc w:val="center"/>
        </w:trPr>
        <w:tc>
          <w:tcPr>
            <w:tcW w:w="2513" w:type="pct"/>
          </w:tcPr>
          <w:p w14:paraId="72FE69B8"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lastRenderedPageBreak/>
              <w:t>Адреса на институцијата</w:t>
            </w:r>
          </w:p>
        </w:tc>
        <w:tc>
          <w:tcPr>
            <w:tcW w:w="2487" w:type="pct"/>
          </w:tcPr>
          <w:p w14:paraId="252ABF3E" w14:textId="77777777" w:rsidR="006B1DF2" w:rsidRPr="008C351D" w:rsidRDefault="006B1DF2" w:rsidP="002C5EDB">
            <w:pPr>
              <w:rPr>
                <w:rFonts w:ascii="StobiSerif Regular" w:hAnsi="StobiSerif Regular"/>
                <w:lang w:val="mk-MK"/>
              </w:rPr>
            </w:pPr>
          </w:p>
        </w:tc>
      </w:tr>
      <w:tr w:rsidR="006B1DF2" w:rsidRPr="008C351D" w14:paraId="4F6437F0" w14:textId="77777777" w:rsidTr="002C5EDB">
        <w:trPr>
          <w:trHeight w:val="155"/>
          <w:jc w:val="center"/>
        </w:trPr>
        <w:tc>
          <w:tcPr>
            <w:tcW w:w="2513" w:type="pct"/>
          </w:tcPr>
          <w:p w14:paraId="759E7FAB"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Работно место во институцијата</w:t>
            </w:r>
          </w:p>
        </w:tc>
        <w:tc>
          <w:tcPr>
            <w:tcW w:w="2487" w:type="pct"/>
          </w:tcPr>
          <w:p w14:paraId="5C94B157" w14:textId="77777777" w:rsidR="006B1DF2" w:rsidRPr="008C351D" w:rsidRDefault="006B1DF2" w:rsidP="002C5EDB">
            <w:pPr>
              <w:rPr>
                <w:rFonts w:ascii="StobiSerif Regular" w:hAnsi="StobiSerif Regular"/>
                <w:lang w:val="mk-MK"/>
              </w:rPr>
            </w:pPr>
          </w:p>
        </w:tc>
      </w:tr>
      <w:tr w:rsidR="006B1DF2" w:rsidRPr="008C351D" w14:paraId="38C0921B" w14:textId="77777777" w:rsidTr="002C5EDB">
        <w:trPr>
          <w:trHeight w:val="155"/>
          <w:jc w:val="center"/>
        </w:trPr>
        <w:tc>
          <w:tcPr>
            <w:tcW w:w="2513" w:type="pct"/>
          </w:tcPr>
          <w:p w14:paraId="52C2CA2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Е-маил адреса</w:t>
            </w:r>
          </w:p>
        </w:tc>
        <w:tc>
          <w:tcPr>
            <w:tcW w:w="2487" w:type="pct"/>
          </w:tcPr>
          <w:p w14:paraId="15D21D73" w14:textId="77777777" w:rsidR="006B1DF2" w:rsidRPr="008C351D" w:rsidRDefault="006B1DF2" w:rsidP="002C5EDB">
            <w:pPr>
              <w:rPr>
                <w:rFonts w:ascii="StobiSerif Regular" w:hAnsi="StobiSerif Regular"/>
                <w:lang w:val="mk-MK"/>
              </w:rPr>
            </w:pPr>
          </w:p>
        </w:tc>
      </w:tr>
      <w:tr w:rsidR="006B1DF2" w:rsidRPr="008C351D" w14:paraId="6B4D72D2" w14:textId="77777777" w:rsidTr="002C5EDB">
        <w:trPr>
          <w:trHeight w:val="155"/>
          <w:jc w:val="center"/>
        </w:trPr>
        <w:tc>
          <w:tcPr>
            <w:tcW w:w="2513" w:type="pct"/>
          </w:tcPr>
          <w:p w14:paraId="4EB1DAAB"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Адреса на веб-страницата на институцијата</w:t>
            </w:r>
          </w:p>
        </w:tc>
        <w:tc>
          <w:tcPr>
            <w:tcW w:w="2487" w:type="pct"/>
          </w:tcPr>
          <w:p w14:paraId="181EA931" w14:textId="77777777" w:rsidR="006B1DF2" w:rsidRPr="008C351D" w:rsidRDefault="006B1DF2" w:rsidP="002C5EDB">
            <w:pPr>
              <w:rPr>
                <w:rFonts w:ascii="StobiSerif Regular" w:hAnsi="StobiSerif Regular"/>
                <w:lang w:val="mk-MK"/>
              </w:rPr>
            </w:pPr>
          </w:p>
        </w:tc>
      </w:tr>
    </w:tbl>
    <w:p w14:paraId="153AE112" w14:textId="77777777" w:rsidR="006B1DF2" w:rsidRPr="008C351D" w:rsidRDefault="006B1DF2" w:rsidP="006B1DF2">
      <w:pPr>
        <w:rPr>
          <w:rFonts w:ascii="StobiSerif Regular" w:hAnsi="StobiSerif Regular"/>
          <w:b/>
          <w:lang w:val="mk-MK"/>
        </w:rPr>
      </w:pPr>
    </w:p>
    <w:p w14:paraId="0ED92FE8"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1.2. Општи информации за истражувачката инфраструктура или за важната истражувачка опрема и капацитетите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26"/>
        <w:gridCol w:w="2372"/>
        <w:gridCol w:w="2107"/>
      </w:tblGrid>
      <w:tr w:rsidR="006B1DF2" w:rsidRPr="008C351D" w14:paraId="0757ED8F" w14:textId="77777777" w:rsidTr="002C5EDB">
        <w:trPr>
          <w:jc w:val="center"/>
        </w:trPr>
        <w:tc>
          <w:tcPr>
            <w:tcW w:w="2513" w:type="pct"/>
          </w:tcPr>
          <w:p w14:paraId="3D0F8BE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Назив на истражувачката инфраструктура</w:t>
            </w:r>
          </w:p>
        </w:tc>
        <w:tc>
          <w:tcPr>
            <w:tcW w:w="2487" w:type="pct"/>
            <w:gridSpan w:val="2"/>
          </w:tcPr>
          <w:p w14:paraId="18762436" w14:textId="77777777" w:rsidR="006B1DF2" w:rsidRPr="008C351D" w:rsidRDefault="006B1DF2" w:rsidP="002C5EDB">
            <w:pPr>
              <w:rPr>
                <w:rFonts w:ascii="StobiSerif Regular" w:hAnsi="StobiSerif Regular"/>
                <w:lang w:val="mk-MK"/>
              </w:rPr>
            </w:pPr>
          </w:p>
        </w:tc>
      </w:tr>
      <w:tr w:rsidR="006B1DF2" w:rsidRPr="008C351D" w14:paraId="1E7FCE35" w14:textId="77777777" w:rsidTr="002C5EDB">
        <w:trPr>
          <w:jc w:val="center"/>
        </w:trPr>
        <w:tc>
          <w:tcPr>
            <w:tcW w:w="2513" w:type="pct"/>
          </w:tcPr>
          <w:p w14:paraId="5341346E"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Матична институција</w:t>
            </w:r>
          </w:p>
        </w:tc>
        <w:tc>
          <w:tcPr>
            <w:tcW w:w="2487" w:type="pct"/>
            <w:gridSpan w:val="2"/>
          </w:tcPr>
          <w:p w14:paraId="0785439F" w14:textId="77777777" w:rsidR="006B1DF2" w:rsidRPr="008C351D" w:rsidRDefault="006B1DF2" w:rsidP="002C5EDB">
            <w:pPr>
              <w:rPr>
                <w:rFonts w:ascii="StobiSerif Regular" w:hAnsi="StobiSerif Regular"/>
                <w:lang w:val="mk-MK"/>
              </w:rPr>
            </w:pPr>
          </w:p>
        </w:tc>
      </w:tr>
      <w:tr w:rsidR="006B1DF2" w:rsidRPr="008C351D" w14:paraId="1AC82F67" w14:textId="77777777" w:rsidTr="002C5EDB">
        <w:trPr>
          <w:jc w:val="center"/>
        </w:trPr>
        <w:tc>
          <w:tcPr>
            <w:tcW w:w="2513" w:type="pct"/>
          </w:tcPr>
          <w:p w14:paraId="2816778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Адреса на истражувачката инфраструктура</w:t>
            </w:r>
          </w:p>
        </w:tc>
        <w:tc>
          <w:tcPr>
            <w:tcW w:w="2487" w:type="pct"/>
            <w:gridSpan w:val="2"/>
          </w:tcPr>
          <w:p w14:paraId="00F38F2C" w14:textId="77777777" w:rsidR="006B1DF2" w:rsidRPr="008C351D" w:rsidRDefault="006B1DF2" w:rsidP="002C5EDB">
            <w:pPr>
              <w:rPr>
                <w:rFonts w:ascii="StobiSerif Regular" w:hAnsi="StobiSerif Regular"/>
                <w:lang w:val="mk-MK"/>
              </w:rPr>
            </w:pPr>
          </w:p>
        </w:tc>
      </w:tr>
      <w:tr w:rsidR="006B1DF2" w:rsidRPr="008C351D" w14:paraId="3AF2E74C" w14:textId="77777777" w:rsidTr="002C5EDB">
        <w:trPr>
          <w:jc w:val="center"/>
        </w:trPr>
        <w:tc>
          <w:tcPr>
            <w:tcW w:w="2513" w:type="pct"/>
          </w:tcPr>
          <w:p w14:paraId="0CCF408A"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Веб-страница на истражувачката инфраструктура</w:t>
            </w:r>
          </w:p>
        </w:tc>
        <w:tc>
          <w:tcPr>
            <w:tcW w:w="2487" w:type="pct"/>
            <w:gridSpan w:val="2"/>
          </w:tcPr>
          <w:p w14:paraId="05EB9D01" w14:textId="77777777" w:rsidR="006B1DF2" w:rsidRPr="008C351D" w:rsidRDefault="006B1DF2" w:rsidP="002C5EDB">
            <w:pPr>
              <w:rPr>
                <w:rFonts w:ascii="StobiSerif Regular" w:hAnsi="StobiSerif Regular"/>
                <w:lang w:val="mk-MK"/>
              </w:rPr>
            </w:pPr>
          </w:p>
        </w:tc>
      </w:tr>
      <w:tr w:rsidR="006B1DF2" w:rsidRPr="008C351D" w14:paraId="4D93D5EE" w14:textId="77777777" w:rsidTr="002C5EDB">
        <w:trPr>
          <w:jc w:val="center"/>
        </w:trPr>
        <w:tc>
          <w:tcPr>
            <w:tcW w:w="2513" w:type="pct"/>
          </w:tcPr>
          <w:p w14:paraId="13A02C16"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Тематска категоризација на ИИ според научна област*</w:t>
            </w:r>
          </w:p>
        </w:tc>
        <w:tc>
          <w:tcPr>
            <w:tcW w:w="2487" w:type="pct"/>
            <w:gridSpan w:val="2"/>
          </w:tcPr>
          <w:p w14:paraId="02C7FF25" w14:textId="77777777" w:rsidR="006B1DF2" w:rsidRPr="008C351D" w:rsidRDefault="006B1DF2" w:rsidP="002C5EDB">
            <w:pPr>
              <w:rPr>
                <w:rFonts w:ascii="StobiSerif Regular" w:hAnsi="StobiSerif Regular"/>
                <w:lang w:val="mk-MK"/>
              </w:rPr>
            </w:pPr>
          </w:p>
        </w:tc>
      </w:tr>
      <w:tr w:rsidR="006B1DF2" w:rsidRPr="008C351D" w14:paraId="0F01950C" w14:textId="77777777" w:rsidTr="002C5EDB">
        <w:trPr>
          <w:jc w:val="center"/>
        </w:trPr>
        <w:tc>
          <w:tcPr>
            <w:tcW w:w="2513" w:type="pct"/>
            <w:tcBorders>
              <w:bottom w:val="single" w:sz="6" w:space="0" w:color="auto"/>
            </w:tcBorders>
          </w:tcPr>
          <w:p w14:paraId="3B82DABD"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Тип на ИИ**</w:t>
            </w:r>
          </w:p>
        </w:tc>
        <w:tc>
          <w:tcPr>
            <w:tcW w:w="2487" w:type="pct"/>
            <w:gridSpan w:val="2"/>
            <w:tcBorders>
              <w:bottom w:val="single" w:sz="6" w:space="0" w:color="auto"/>
            </w:tcBorders>
          </w:tcPr>
          <w:p w14:paraId="260E55E2" w14:textId="77777777" w:rsidR="006B1DF2" w:rsidRPr="008C351D" w:rsidRDefault="006B1DF2" w:rsidP="002C5EDB">
            <w:pPr>
              <w:rPr>
                <w:rFonts w:ascii="StobiSerif Regular" w:hAnsi="StobiSerif Regular"/>
                <w:lang w:val="mk-MK"/>
              </w:rPr>
            </w:pPr>
          </w:p>
        </w:tc>
      </w:tr>
      <w:tr w:rsidR="006B1DF2" w:rsidRPr="008C351D" w14:paraId="0FD435C4" w14:textId="77777777" w:rsidTr="002C5EDB">
        <w:trPr>
          <w:jc w:val="center"/>
        </w:trPr>
        <w:tc>
          <w:tcPr>
            <w:tcW w:w="2513" w:type="pct"/>
            <w:tcBorders>
              <w:bottom w:val="single" w:sz="6" w:space="0" w:color="auto"/>
            </w:tcBorders>
          </w:tcPr>
          <w:p w14:paraId="4ABFADF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Главна научна област</w:t>
            </w:r>
          </w:p>
        </w:tc>
        <w:tc>
          <w:tcPr>
            <w:tcW w:w="2487" w:type="pct"/>
            <w:gridSpan w:val="2"/>
            <w:tcBorders>
              <w:bottom w:val="single" w:sz="6" w:space="0" w:color="auto"/>
            </w:tcBorders>
          </w:tcPr>
          <w:p w14:paraId="36810CC8" w14:textId="77777777" w:rsidR="006B1DF2" w:rsidRPr="008C351D" w:rsidRDefault="006B1DF2" w:rsidP="002C5EDB">
            <w:pPr>
              <w:rPr>
                <w:rFonts w:ascii="StobiSerif Regular" w:hAnsi="StobiSerif Regular"/>
                <w:lang w:val="mk-MK"/>
              </w:rPr>
            </w:pPr>
          </w:p>
        </w:tc>
      </w:tr>
      <w:tr w:rsidR="006B1DF2" w:rsidRPr="008C351D" w14:paraId="703CBFBF" w14:textId="77777777" w:rsidTr="002C5EDB">
        <w:trPr>
          <w:jc w:val="center"/>
        </w:trPr>
        <w:tc>
          <w:tcPr>
            <w:tcW w:w="2513" w:type="pct"/>
            <w:tcBorders>
              <w:bottom w:val="single" w:sz="6" w:space="0" w:color="auto"/>
            </w:tcBorders>
          </w:tcPr>
          <w:p w14:paraId="5B1F6343"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 xml:space="preserve">Други научни и технолошкиобласти што ги  опслужува ИИ </w:t>
            </w:r>
          </w:p>
        </w:tc>
        <w:tc>
          <w:tcPr>
            <w:tcW w:w="2487" w:type="pct"/>
            <w:gridSpan w:val="2"/>
            <w:tcBorders>
              <w:bottom w:val="single" w:sz="6" w:space="0" w:color="auto"/>
            </w:tcBorders>
          </w:tcPr>
          <w:p w14:paraId="5E2FF0FB" w14:textId="77777777" w:rsidR="006B1DF2" w:rsidRPr="008C351D" w:rsidRDefault="006B1DF2" w:rsidP="002C5EDB">
            <w:pPr>
              <w:rPr>
                <w:rFonts w:ascii="StobiSerif Regular" w:hAnsi="StobiSerif Regular"/>
                <w:lang w:val="mk-MK"/>
              </w:rPr>
            </w:pPr>
          </w:p>
        </w:tc>
      </w:tr>
      <w:tr w:rsidR="006B1DF2" w:rsidRPr="008C351D" w14:paraId="1C2A91A2" w14:textId="77777777" w:rsidTr="002C5EDB">
        <w:trPr>
          <w:jc w:val="center"/>
        </w:trPr>
        <w:tc>
          <w:tcPr>
            <w:tcW w:w="2513" w:type="pct"/>
            <w:tcBorders>
              <w:bottom w:val="single" w:sz="6" w:space="0" w:color="auto"/>
            </w:tcBorders>
          </w:tcPr>
          <w:p w14:paraId="6594F82C"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Вкупен број на корисници на ИИ</w:t>
            </w:r>
          </w:p>
        </w:tc>
        <w:tc>
          <w:tcPr>
            <w:tcW w:w="2487" w:type="pct"/>
            <w:gridSpan w:val="2"/>
            <w:tcBorders>
              <w:bottom w:val="single" w:sz="6" w:space="0" w:color="auto"/>
            </w:tcBorders>
          </w:tcPr>
          <w:p w14:paraId="1F019E82" w14:textId="77777777" w:rsidR="006B1DF2" w:rsidRPr="008C351D" w:rsidRDefault="006B1DF2" w:rsidP="002C5EDB">
            <w:pPr>
              <w:rPr>
                <w:rFonts w:ascii="StobiSerif Regular" w:hAnsi="StobiSerif Regular"/>
                <w:lang w:val="mk-MK"/>
              </w:rPr>
            </w:pPr>
          </w:p>
        </w:tc>
      </w:tr>
      <w:tr w:rsidR="006B1DF2" w:rsidRPr="008C351D" w14:paraId="2051EACE" w14:textId="77777777" w:rsidTr="002C5EDB">
        <w:trPr>
          <w:jc w:val="center"/>
        </w:trPr>
        <w:tc>
          <w:tcPr>
            <w:tcW w:w="2513" w:type="pct"/>
            <w:tcBorders>
              <w:bottom w:val="single" w:sz="6" w:space="0" w:color="auto"/>
              <w:right w:val="single" w:sz="4" w:space="0" w:color="auto"/>
            </w:tcBorders>
          </w:tcPr>
          <w:p w14:paraId="2821B45E"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Име и работно место на одговорното лице во име на истражувачката инфраструктура:</w:t>
            </w:r>
          </w:p>
        </w:tc>
        <w:tc>
          <w:tcPr>
            <w:tcW w:w="2487" w:type="pct"/>
            <w:gridSpan w:val="2"/>
            <w:tcBorders>
              <w:left w:val="single" w:sz="4" w:space="0" w:color="auto"/>
              <w:bottom w:val="dotted" w:sz="4" w:space="0" w:color="auto"/>
            </w:tcBorders>
          </w:tcPr>
          <w:p w14:paraId="30113CB0" w14:textId="77777777" w:rsidR="006B1DF2" w:rsidRPr="008C351D" w:rsidRDefault="006B1DF2" w:rsidP="002C5EDB">
            <w:pPr>
              <w:rPr>
                <w:rFonts w:ascii="StobiSerif Regular" w:hAnsi="StobiSerif Regular"/>
                <w:lang w:val="mk-MK"/>
              </w:rPr>
            </w:pPr>
          </w:p>
        </w:tc>
      </w:tr>
      <w:tr w:rsidR="006B1DF2" w:rsidRPr="008C351D" w14:paraId="7FFF077D" w14:textId="77777777" w:rsidTr="002C5EDB">
        <w:trPr>
          <w:jc w:val="center"/>
        </w:trPr>
        <w:tc>
          <w:tcPr>
            <w:tcW w:w="2513" w:type="pct"/>
          </w:tcPr>
          <w:p w14:paraId="01A9A38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Година на основање на ИИ:</w:t>
            </w:r>
          </w:p>
        </w:tc>
        <w:tc>
          <w:tcPr>
            <w:tcW w:w="2487" w:type="pct"/>
            <w:gridSpan w:val="2"/>
          </w:tcPr>
          <w:p w14:paraId="63F3187B" w14:textId="77777777" w:rsidR="006B1DF2" w:rsidRPr="008C351D" w:rsidRDefault="006B1DF2" w:rsidP="002C5EDB">
            <w:pPr>
              <w:rPr>
                <w:rFonts w:ascii="StobiSerif Regular" w:hAnsi="StobiSerif Regular"/>
                <w:lang w:val="mk-MK"/>
              </w:rPr>
            </w:pPr>
          </w:p>
        </w:tc>
      </w:tr>
      <w:tr w:rsidR="006B1DF2" w:rsidRPr="008C351D" w14:paraId="7D86B24E" w14:textId="77777777" w:rsidTr="002C5EDB">
        <w:trPr>
          <w:jc w:val="center"/>
        </w:trPr>
        <w:tc>
          <w:tcPr>
            <w:tcW w:w="2513" w:type="pct"/>
            <w:vMerge w:val="restart"/>
            <w:vAlign w:val="center"/>
          </w:tcPr>
          <w:p w14:paraId="75CF45C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Основач</w:t>
            </w:r>
          </w:p>
        </w:tc>
        <w:tc>
          <w:tcPr>
            <w:tcW w:w="1317" w:type="pct"/>
          </w:tcPr>
          <w:p w14:paraId="2BB5282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Институција/и</w:t>
            </w:r>
          </w:p>
        </w:tc>
        <w:tc>
          <w:tcPr>
            <w:tcW w:w="1170" w:type="pct"/>
          </w:tcPr>
          <w:p w14:paraId="5FD15A6B"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Удел во сопственоста (%)</w:t>
            </w:r>
          </w:p>
        </w:tc>
      </w:tr>
      <w:tr w:rsidR="006B1DF2" w:rsidRPr="008C351D" w14:paraId="6B3BA9ED" w14:textId="77777777" w:rsidTr="002C5EDB">
        <w:trPr>
          <w:jc w:val="center"/>
        </w:trPr>
        <w:tc>
          <w:tcPr>
            <w:tcW w:w="2513" w:type="pct"/>
            <w:vMerge/>
          </w:tcPr>
          <w:p w14:paraId="337348B5" w14:textId="77777777" w:rsidR="006B1DF2" w:rsidRPr="008C351D" w:rsidRDefault="006B1DF2" w:rsidP="002C5EDB">
            <w:pPr>
              <w:rPr>
                <w:rFonts w:ascii="StobiSerif Regular" w:hAnsi="StobiSerif Regular"/>
                <w:lang w:val="mk-MK"/>
              </w:rPr>
            </w:pPr>
          </w:p>
        </w:tc>
        <w:tc>
          <w:tcPr>
            <w:tcW w:w="1317" w:type="pct"/>
          </w:tcPr>
          <w:p w14:paraId="68B910A8" w14:textId="77777777" w:rsidR="006B1DF2" w:rsidRPr="008C351D" w:rsidRDefault="006B1DF2" w:rsidP="002C5EDB">
            <w:pPr>
              <w:rPr>
                <w:rFonts w:ascii="StobiSerif Regular" w:hAnsi="StobiSerif Regular"/>
                <w:lang w:val="mk-MK"/>
              </w:rPr>
            </w:pPr>
          </w:p>
        </w:tc>
        <w:tc>
          <w:tcPr>
            <w:tcW w:w="1170" w:type="pct"/>
          </w:tcPr>
          <w:p w14:paraId="1EC0F31F" w14:textId="77777777" w:rsidR="006B1DF2" w:rsidRPr="008C351D" w:rsidRDefault="006B1DF2" w:rsidP="002C5EDB">
            <w:pPr>
              <w:rPr>
                <w:rFonts w:ascii="StobiSerif Regular" w:hAnsi="StobiSerif Regular"/>
                <w:lang w:val="mk-MK"/>
              </w:rPr>
            </w:pPr>
          </w:p>
        </w:tc>
      </w:tr>
      <w:tr w:rsidR="006B1DF2" w:rsidRPr="008C351D" w14:paraId="1968E0D6" w14:textId="77777777" w:rsidTr="002C5EDB">
        <w:trPr>
          <w:jc w:val="center"/>
        </w:trPr>
        <w:tc>
          <w:tcPr>
            <w:tcW w:w="2513" w:type="pct"/>
          </w:tcPr>
          <w:p w14:paraId="6AF2D5BE" w14:textId="77777777" w:rsidR="006B1DF2" w:rsidRPr="008C351D" w:rsidRDefault="006B1DF2" w:rsidP="002C5EDB">
            <w:pPr>
              <w:rPr>
                <w:rFonts w:ascii="StobiSerif Regular" w:hAnsi="StobiSerif Regular"/>
                <w:lang w:val="mk-MK"/>
              </w:rPr>
            </w:pPr>
          </w:p>
        </w:tc>
        <w:tc>
          <w:tcPr>
            <w:tcW w:w="1317" w:type="pct"/>
            <w:tcBorders>
              <w:bottom w:val="single" w:sz="6" w:space="0" w:color="auto"/>
            </w:tcBorders>
          </w:tcPr>
          <w:p w14:paraId="00FEC28D" w14:textId="77777777" w:rsidR="006B1DF2" w:rsidRPr="008C351D" w:rsidRDefault="006B1DF2" w:rsidP="002C5EDB">
            <w:pPr>
              <w:rPr>
                <w:rFonts w:ascii="StobiSerif Regular" w:hAnsi="StobiSerif Regular"/>
                <w:lang w:val="mk-MK"/>
              </w:rPr>
            </w:pPr>
          </w:p>
        </w:tc>
        <w:tc>
          <w:tcPr>
            <w:tcW w:w="1170" w:type="pct"/>
            <w:tcBorders>
              <w:bottom w:val="single" w:sz="6" w:space="0" w:color="auto"/>
            </w:tcBorders>
          </w:tcPr>
          <w:p w14:paraId="487A5DAF" w14:textId="77777777" w:rsidR="006B1DF2" w:rsidRPr="008C351D" w:rsidRDefault="006B1DF2" w:rsidP="002C5EDB">
            <w:pPr>
              <w:rPr>
                <w:rFonts w:ascii="StobiSerif Regular" w:hAnsi="StobiSerif Regular"/>
                <w:lang w:val="mk-MK"/>
              </w:rPr>
            </w:pPr>
          </w:p>
        </w:tc>
      </w:tr>
    </w:tbl>
    <w:p w14:paraId="67864403"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lastRenderedPageBreak/>
        <w:t>*Тематска категоризација на типовите на ИИ по научни области. ESFRI ги утврди следните 6 тематски области:</w:t>
      </w:r>
    </w:p>
    <w:p w14:paraId="24EC11DD"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 xml:space="preserve">енергија; </w:t>
      </w:r>
    </w:p>
    <w:p w14:paraId="0F761EE9"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животна средина;</w:t>
      </w:r>
    </w:p>
    <w:p w14:paraId="418C7908"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здравствени и прехранбени науки;</w:t>
      </w:r>
    </w:p>
    <w:p w14:paraId="450BFE13"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инженерство и технологија;</w:t>
      </w:r>
    </w:p>
    <w:p w14:paraId="781EF464"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општествени и хуманистички науки;</w:t>
      </w:r>
    </w:p>
    <w:p w14:paraId="5692AA32" w14:textId="77777777" w:rsidR="006B1DF2" w:rsidRPr="008C351D" w:rsidRDefault="006B1DF2" w:rsidP="006B1DF2">
      <w:pPr>
        <w:numPr>
          <w:ilvl w:val="0"/>
          <w:numId w:val="10"/>
        </w:numPr>
        <w:rPr>
          <w:rFonts w:ascii="StobiSerif Regular" w:hAnsi="StobiSerif Regular"/>
          <w:lang w:val="mk-MK"/>
        </w:rPr>
      </w:pPr>
      <w:r w:rsidRPr="008C351D">
        <w:rPr>
          <w:rFonts w:ascii="StobiSerif Regular" w:hAnsi="StobiSerif Regular"/>
          <w:lang w:val="mk-MK"/>
        </w:rPr>
        <w:t>дигитални е-инфраструктури.</w:t>
      </w:r>
    </w:p>
    <w:p w14:paraId="53982265"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Е-инфраструктура за научни истражувања – обезбедува компјутерски услуги за научната заедница.</w:t>
      </w:r>
    </w:p>
    <w:p w14:paraId="0E6C5B8E"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**Најчесто се разликуваат четири типа на ИИ: </w:t>
      </w:r>
    </w:p>
    <w:p w14:paraId="6E010869" w14:textId="77777777" w:rsidR="006B1DF2" w:rsidRPr="008C351D" w:rsidRDefault="006B1DF2" w:rsidP="006B1DF2">
      <w:pPr>
        <w:numPr>
          <w:ilvl w:val="0"/>
          <w:numId w:val="9"/>
        </w:numPr>
        <w:rPr>
          <w:rFonts w:ascii="StobiSerif Regular" w:hAnsi="StobiSerif Regular"/>
          <w:lang w:val="mk-MK"/>
        </w:rPr>
      </w:pPr>
      <w:r w:rsidRPr="008C351D">
        <w:rPr>
          <w:rFonts w:ascii="StobiSerif Regular" w:hAnsi="StobiSerif Regular"/>
          <w:lang w:val="mk-MK"/>
        </w:rPr>
        <w:t>централизирани објекти;</w:t>
      </w:r>
    </w:p>
    <w:p w14:paraId="38AC9C55" w14:textId="77777777" w:rsidR="006B1DF2" w:rsidRPr="008C351D" w:rsidRDefault="006B1DF2" w:rsidP="006B1DF2">
      <w:pPr>
        <w:numPr>
          <w:ilvl w:val="0"/>
          <w:numId w:val="9"/>
        </w:numPr>
        <w:rPr>
          <w:rFonts w:ascii="StobiSerif Regular" w:hAnsi="StobiSerif Regular"/>
          <w:lang w:val="mk-MK"/>
        </w:rPr>
      </w:pPr>
      <w:r w:rsidRPr="008C351D">
        <w:rPr>
          <w:rFonts w:ascii="StobiSerif Regular" w:hAnsi="StobiSerif Regular"/>
          <w:lang w:val="mk-MK"/>
        </w:rPr>
        <w:t>децентрализирани објекти;</w:t>
      </w:r>
    </w:p>
    <w:p w14:paraId="50F629D7" w14:textId="77777777" w:rsidR="006B1DF2" w:rsidRPr="008C351D" w:rsidRDefault="006B1DF2" w:rsidP="006B1DF2">
      <w:pPr>
        <w:numPr>
          <w:ilvl w:val="0"/>
          <w:numId w:val="9"/>
        </w:numPr>
        <w:rPr>
          <w:rFonts w:ascii="StobiSerif Regular" w:hAnsi="StobiSerif Regular"/>
          <w:lang w:val="mk-MK"/>
        </w:rPr>
      </w:pPr>
      <w:r w:rsidRPr="008C351D">
        <w:rPr>
          <w:rFonts w:ascii="StobiSerif Regular" w:hAnsi="StobiSerif Regular"/>
          <w:lang w:val="mk-MK"/>
        </w:rPr>
        <w:t>мобилни објекти;</w:t>
      </w:r>
    </w:p>
    <w:p w14:paraId="0EB00975" w14:textId="77777777" w:rsidR="006B1DF2" w:rsidRPr="008C351D" w:rsidRDefault="006B1DF2" w:rsidP="006B1DF2">
      <w:pPr>
        <w:numPr>
          <w:ilvl w:val="0"/>
          <w:numId w:val="9"/>
        </w:numPr>
        <w:rPr>
          <w:rFonts w:ascii="StobiSerif Regular" w:hAnsi="StobiSerif Regular"/>
          <w:lang w:val="mk-MK"/>
        </w:rPr>
      </w:pPr>
      <w:r w:rsidRPr="008C351D">
        <w:rPr>
          <w:rFonts w:ascii="StobiSerif Regular" w:hAnsi="StobiSerif Regular"/>
          <w:lang w:val="mk-MK"/>
        </w:rPr>
        <w:t>виртуелни објекти.</w:t>
      </w:r>
    </w:p>
    <w:p w14:paraId="126773A5" w14:textId="77777777" w:rsidR="006B1DF2" w:rsidRPr="008C351D" w:rsidRDefault="006B1DF2" w:rsidP="006B1DF2">
      <w:pPr>
        <w:rPr>
          <w:rFonts w:ascii="StobiSerif Regular" w:hAnsi="StobiSerif Regular"/>
          <w:b/>
          <w:lang w:val="mk-MK"/>
        </w:rPr>
      </w:pPr>
    </w:p>
    <w:p w14:paraId="25CC45E1"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1.3. Опис на истражувачката инфраструктура. Наведете основни информации за истражувачката инфраструктура и за нејзините цели.</w:t>
      </w:r>
    </w:p>
    <w:tbl>
      <w:tblPr>
        <w:tblStyle w:val="TableGrid"/>
        <w:tblW w:w="5000" w:type="pct"/>
        <w:tblLook w:val="04A0" w:firstRow="1" w:lastRow="0" w:firstColumn="1" w:lastColumn="0" w:noHBand="0" w:noVBand="1"/>
      </w:tblPr>
      <w:tblGrid>
        <w:gridCol w:w="9011"/>
      </w:tblGrid>
      <w:tr w:rsidR="006B1DF2" w:rsidRPr="008C351D" w14:paraId="54C3D8EF" w14:textId="77777777" w:rsidTr="002C5EDB">
        <w:tc>
          <w:tcPr>
            <w:tcW w:w="5000" w:type="pct"/>
          </w:tcPr>
          <w:p w14:paraId="28A18069" w14:textId="77777777" w:rsidR="006B1DF2" w:rsidRPr="008C351D" w:rsidRDefault="006B1DF2" w:rsidP="002C5EDB">
            <w:pPr>
              <w:spacing w:after="160" w:line="259" w:lineRule="auto"/>
              <w:rPr>
                <w:rFonts w:ascii="StobiSerif Regular" w:hAnsi="StobiSerif Regular"/>
                <w:lang w:val="mk-MK"/>
              </w:rPr>
            </w:pPr>
          </w:p>
          <w:p w14:paraId="56C81469" w14:textId="77777777" w:rsidR="006B1DF2" w:rsidRPr="008C351D" w:rsidRDefault="006B1DF2" w:rsidP="002C5EDB">
            <w:pPr>
              <w:spacing w:after="160" w:line="259" w:lineRule="auto"/>
              <w:rPr>
                <w:rFonts w:ascii="StobiSerif Regular" w:hAnsi="StobiSerif Regular"/>
                <w:lang w:val="mk-MK"/>
              </w:rPr>
            </w:pPr>
          </w:p>
        </w:tc>
      </w:tr>
    </w:tbl>
    <w:p w14:paraId="78662C07" w14:textId="77777777" w:rsidR="006B1DF2" w:rsidRPr="008C351D" w:rsidRDefault="006B1DF2" w:rsidP="006B1DF2">
      <w:pPr>
        <w:rPr>
          <w:rFonts w:ascii="StobiSerif Regular" w:hAnsi="StobiSerif Regular"/>
          <w:b/>
          <w:lang w:val="mk-MK"/>
        </w:rPr>
      </w:pPr>
    </w:p>
    <w:p w14:paraId="02B3F545"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 xml:space="preserve">1.4. Наведете ги услугите што им се обезбедуваат на корисниците на истражувачката инфраструктура </w:t>
      </w:r>
    </w:p>
    <w:tbl>
      <w:tblPr>
        <w:tblStyle w:val="TableGrid"/>
        <w:tblW w:w="5000" w:type="pct"/>
        <w:tblLook w:val="04A0" w:firstRow="1" w:lastRow="0" w:firstColumn="1" w:lastColumn="0" w:noHBand="0" w:noVBand="1"/>
      </w:tblPr>
      <w:tblGrid>
        <w:gridCol w:w="9011"/>
      </w:tblGrid>
      <w:tr w:rsidR="006B1DF2" w:rsidRPr="008C351D" w14:paraId="48B8AB81" w14:textId="77777777" w:rsidTr="002C5EDB">
        <w:tc>
          <w:tcPr>
            <w:tcW w:w="5000" w:type="pct"/>
          </w:tcPr>
          <w:p w14:paraId="4CD4FAC2" w14:textId="77777777" w:rsidR="006B1DF2" w:rsidRPr="008C351D" w:rsidRDefault="006B1DF2" w:rsidP="002C5EDB">
            <w:pPr>
              <w:spacing w:after="160" w:line="259" w:lineRule="auto"/>
              <w:rPr>
                <w:rFonts w:ascii="StobiSerif Regular" w:hAnsi="StobiSerif Regular"/>
                <w:lang w:val="mk-MK"/>
              </w:rPr>
            </w:pPr>
          </w:p>
          <w:p w14:paraId="21A4C224" w14:textId="77777777" w:rsidR="006B1DF2" w:rsidRPr="008C351D" w:rsidRDefault="006B1DF2" w:rsidP="002C5EDB">
            <w:pPr>
              <w:spacing w:after="160" w:line="259" w:lineRule="auto"/>
              <w:rPr>
                <w:rFonts w:ascii="StobiSerif Regular" w:hAnsi="StobiSerif Regular"/>
                <w:lang w:val="mk-MK"/>
              </w:rPr>
            </w:pPr>
          </w:p>
        </w:tc>
      </w:tr>
    </w:tbl>
    <w:p w14:paraId="6F985831" w14:textId="77777777" w:rsidR="006B1DF2" w:rsidRPr="008C351D" w:rsidRDefault="006B1DF2" w:rsidP="006B1DF2">
      <w:pPr>
        <w:rPr>
          <w:rFonts w:ascii="StobiSerif Regular" w:hAnsi="StobiSerif Regular"/>
          <w:lang w:val="mk-MK"/>
        </w:rPr>
      </w:pPr>
    </w:p>
    <w:p w14:paraId="427C31F5"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2. Податоци за опремата за истражување</w:t>
      </w:r>
    </w:p>
    <w:p w14:paraId="31955C0C" w14:textId="77777777" w:rsidR="006B1DF2" w:rsidRPr="008C351D" w:rsidRDefault="006B1DF2" w:rsidP="006B1DF2">
      <w:pPr>
        <w:rPr>
          <w:rFonts w:ascii="StobiSerif Regular" w:hAnsi="StobiSerif Regular"/>
          <w:lang w:val="mk-MK"/>
        </w:rPr>
      </w:pPr>
      <w:r w:rsidRPr="008C351D">
        <w:rPr>
          <w:rFonts w:ascii="StobiSerif Regular" w:hAnsi="StobiSerif Regular"/>
          <w:b/>
          <w:lang w:val="mk-MK"/>
        </w:rPr>
        <w:t>2.1. Проценета вредност на опремата за истражување</w:t>
      </w:r>
    </w:p>
    <w:tbl>
      <w:tblPr>
        <w:tblW w:w="5000" w:type="pct"/>
        <w:tblInd w:w="108" w:type="dxa"/>
        <w:tblLook w:val="04A0" w:firstRow="1" w:lastRow="0" w:firstColumn="1" w:lastColumn="0" w:noHBand="0" w:noVBand="1"/>
      </w:tblPr>
      <w:tblGrid>
        <w:gridCol w:w="226"/>
        <w:gridCol w:w="4296"/>
        <w:gridCol w:w="1696"/>
        <w:gridCol w:w="941"/>
        <w:gridCol w:w="1398"/>
        <w:gridCol w:w="731"/>
      </w:tblGrid>
      <w:tr w:rsidR="006B1DF2" w:rsidRPr="008C351D" w14:paraId="6FF1C617" w14:textId="77777777" w:rsidTr="002C5EDB">
        <w:trPr>
          <w:gridAfter w:val="3"/>
          <w:wAfter w:w="3070" w:type="dxa"/>
        </w:trPr>
        <w:tc>
          <w:tcPr>
            <w:tcW w:w="6218" w:type="dxa"/>
            <w:gridSpan w:val="3"/>
            <w:tcBorders>
              <w:top w:val="nil"/>
              <w:left w:val="nil"/>
              <w:bottom w:val="nil"/>
              <w:right w:val="nil"/>
            </w:tcBorders>
            <w:shd w:val="clear" w:color="auto" w:fill="auto"/>
            <w:noWrap/>
            <w:vAlign w:val="bottom"/>
            <w:hideMark/>
          </w:tcPr>
          <w:p w14:paraId="49F8FC3E"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lastRenderedPageBreak/>
              <w:t>Вкупна проценета вредност на капиталната истражувачка опрема (во евра):</w:t>
            </w:r>
          </w:p>
        </w:tc>
      </w:tr>
      <w:tr w:rsidR="006B1DF2" w:rsidRPr="008C351D" w14:paraId="7BF3A32F" w14:textId="77777777" w:rsidTr="002C5EDB">
        <w:tc>
          <w:tcPr>
            <w:tcW w:w="9288" w:type="dxa"/>
            <w:gridSpan w:val="6"/>
            <w:tcBorders>
              <w:top w:val="nil"/>
              <w:left w:val="nil"/>
              <w:bottom w:val="nil"/>
              <w:right w:val="nil"/>
            </w:tcBorders>
            <w:shd w:val="clear" w:color="auto" w:fill="auto"/>
            <w:noWrap/>
            <w:vAlign w:val="bottom"/>
          </w:tcPr>
          <w:p w14:paraId="29494BF4" w14:textId="77777777" w:rsidR="006B1DF2" w:rsidRPr="008C351D" w:rsidRDefault="006B1DF2" w:rsidP="002C5EDB">
            <w:pPr>
              <w:rPr>
                <w:rFonts w:ascii="StobiSerif Regular" w:hAnsi="StobiSerif Regular"/>
                <w:b/>
                <w:lang w:val="mk-MK"/>
              </w:rPr>
            </w:pPr>
          </w:p>
        </w:tc>
      </w:tr>
      <w:tr w:rsidR="006B1DF2" w:rsidRPr="008C351D" w14:paraId="04A8494D" w14:textId="77777777" w:rsidTr="002C5EDB">
        <w:trPr>
          <w:trHeight w:val="264"/>
        </w:trPr>
        <w:tc>
          <w:tcPr>
            <w:tcW w:w="226" w:type="dxa"/>
            <w:tcBorders>
              <w:top w:val="nil"/>
              <w:left w:val="nil"/>
              <w:bottom w:val="nil"/>
              <w:right w:val="nil"/>
            </w:tcBorders>
            <w:shd w:val="clear" w:color="auto" w:fill="auto"/>
            <w:noWrap/>
            <w:vAlign w:val="bottom"/>
            <w:hideMark/>
          </w:tcPr>
          <w:p w14:paraId="4CC83038" w14:textId="77777777" w:rsidR="006B1DF2" w:rsidRPr="008C351D" w:rsidRDefault="006B1DF2" w:rsidP="002C5EDB">
            <w:pPr>
              <w:rPr>
                <w:rFonts w:ascii="StobiSerif Regular" w:hAnsi="StobiSerif Regular"/>
                <w:lang w:val="mk-MK"/>
              </w:rPr>
            </w:pPr>
          </w:p>
        </w:tc>
        <w:tc>
          <w:tcPr>
            <w:tcW w:w="4296" w:type="dxa"/>
            <w:tcBorders>
              <w:top w:val="nil"/>
              <w:left w:val="nil"/>
              <w:bottom w:val="nil"/>
              <w:right w:val="single" w:sz="4" w:space="0" w:color="808080"/>
            </w:tcBorders>
            <w:shd w:val="clear" w:color="auto" w:fill="auto"/>
            <w:noWrap/>
            <w:vAlign w:val="bottom"/>
            <w:hideMark/>
          </w:tcPr>
          <w:p w14:paraId="36EEAEC8"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 набавна вредност:</w:t>
            </w:r>
          </w:p>
        </w:tc>
        <w:tc>
          <w:tcPr>
            <w:tcW w:w="1696" w:type="dxa"/>
            <w:tcBorders>
              <w:top w:val="single" w:sz="4" w:space="0" w:color="808080"/>
              <w:left w:val="nil"/>
              <w:bottom w:val="single" w:sz="4" w:space="0" w:color="808080"/>
              <w:right w:val="single" w:sz="4" w:space="0" w:color="808080"/>
            </w:tcBorders>
            <w:shd w:val="clear" w:color="auto" w:fill="auto"/>
            <w:vAlign w:val="bottom"/>
          </w:tcPr>
          <w:p w14:paraId="7DB411B5" w14:textId="77777777" w:rsidR="006B1DF2" w:rsidRPr="008C351D" w:rsidRDefault="006B1DF2" w:rsidP="002C5EDB">
            <w:pPr>
              <w:rPr>
                <w:rFonts w:ascii="StobiSerif Regular" w:hAnsi="StobiSerif Regular"/>
                <w:lang w:val="mk-MK"/>
              </w:rPr>
            </w:pPr>
          </w:p>
        </w:tc>
        <w:tc>
          <w:tcPr>
            <w:tcW w:w="941" w:type="dxa"/>
            <w:tcBorders>
              <w:top w:val="nil"/>
              <w:left w:val="nil"/>
              <w:bottom w:val="nil"/>
              <w:right w:val="nil"/>
            </w:tcBorders>
            <w:shd w:val="clear" w:color="auto" w:fill="auto"/>
            <w:noWrap/>
            <w:vAlign w:val="bottom"/>
            <w:hideMark/>
          </w:tcPr>
          <w:p w14:paraId="001851E8"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евра</w:t>
            </w:r>
          </w:p>
        </w:tc>
        <w:tc>
          <w:tcPr>
            <w:tcW w:w="1398" w:type="dxa"/>
            <w:tcBorders>
              <w:top w:val="nil"/>
              <w:left w:val="nil"/>
              <w:bottom w:val="nil"/>
              <w:right w:val="nil"/>
            </w:tcBorders>
            <w:shd w:val="clear" w:color="auto" w:fill="auto"/>
            <w:noWrap/>
            <w:vAlign w:val="bottom"/>
            <w:hideMark/>
          </w:tcPr>
          <w:p w14:paraId="400ADC37" w14:textId="77777777" w:rsidR="006B1DF2" w:rsidRPr="008C351D" w:rsidRDefault="006B1DF2" w:rsidP="002C5EDB">
            <w:pPr>
              <w:rPr>
                <w:rFonts w:ascii="StobiSerif Regular" w:hAnsi="StobiSerif Regular"/>
                <w:lang w:val="mk-MK"/>
              </w:rPr>
            </w:pPr>
          </w:p>
        </w:tc>
        <w:tc>
          <w:tcPr>
            <w:tcW w:w="731" w:type="dxa"/>
            <w:tcBorders>
              <w:top w:val="nil"/>
              <w:left w:val="nil"/>
              <w:bottom w:val="nil"/>
              <w:right w:val="nil"/>
            </w:tcBorders>
            <w:shd w:val="clear" w:color="auto" w:fill="auto"/>
            <w:noWrap/>
            <w:vAlign w:val="bottom"/>
            <w:hideMark/>
          </w:tcPr>
          <w:p w14:paraId="7BAF06E4" w14:textId="77777777" w:rsidR="006B1DF2" w:rsidRPr="008C351D" w:rsidRDefault="006B1DF2" w:rsidP="002C5EDB">
            <w:pPr>
              <w:rPr>
                <w:rFonts w:ascii="StobiSerif Regular" w:hAnsi="StobiSerif Regular"/>
                <w:lang w:val="mk-MK"/>
              </w:rPr>
            </w:pPr>
          </w:p>
        </w:tc>
      </w:tr>
      <w:tr w:rsidR="006B1DF2" w:rsidRPr="008C351D" w14:paraId="66F55EFC" w14:textId="77777777" w:rsidTr="002C5EDB">
        <w:tc>
          <w:tcPr>
            <w:tcW w:w="9288" w:type="dxa"/>
            <w:gridSpan w:val="6"/>
            <w:tcBorders>
              <w:top w:val="nil"/>
              <w:left w:val="nil"/>
              <w:bottom w:val="nil"/>
              <w:right w:val="nil"/>
            </w:tcBorders>
            <w:shd w:val="clear" w:color="auto" w:fill="auto"/>
            <w:noWrap/>
            <w:vAlign w:val="bottom"/>
            <w:hideMark/>
          </w:tcPr>
          <w:p w14:paraId="4710B4D0" w14:textId="77777777" w:rsidR="006B1DF2" w:rsidRPr="008C351D" w:rsidRDefault="006B1DF2" w:rsidP="002C5EDB">
            <w:pPr>
              <w:rPr>
                <w:rFonts w:ascii="StobiSerif Regular" w:hAnsi="StobiSerif Regular"/>
                <w:lang w:val="mk-MK"/>
              </w:rPr>
            </w:pPr>
          </w:p>
        </w:tc>
      </w:tr>
      <w:tr w:rsidR="006B1DF2" w:rsidRPr="008C351D" w14:paraId="62643A10" w14:textId="77777777" w:rsidTr="002C5EDB">
        <w:trPr>
          <w:trHeight w:val="264"/>
        </w:trPr>
        <w:tc>
          <w:tcPr>
            <w:tcW w:w="226" w:type="dxa"/>
            <w:tcBorders>
              <w:top w:val="nil"/>
              <w:left w:val="nil"/>
              <w:bottom w:val="nil"/>
              <w:right w:val="nil"/>
            </w:tcBorders>
            <w:shd w:val="clear" w:color="auto" w:fill="auto"/>
            <w:noWrap/>
            <w:vAlign w:val="bottom"/>
            <w:hideMark/>
          </w:tcPr>
          <w:p w14:paraId="6E49D810" w14:textId="77777777" w:rsidR="006B1DF2" w:rsidRPr="008C351D" w:rsidRDefault="006B1DF2" w:rsidP="002C5EDB">
            <w:pPr>
              <w:rPr>
                <w:rFonts w:ascii="StobiSerif Regular" w:hAnsi="StobiSerif Regular"/>
                <w:lang w:val="mk-MK"/>
              </w:rPr>
            </w:pPr>
          </w:p>
        </w:tc>
        <w:tc>
          <w:tcPr>
            <w:tcW w:w="4296" w:type="dxa"/>
            <w:tcBorders>
              <w:top w:val="nil"/>
              <w:left w:val="nil"/>
              <w:bottom w:val="nil"/>
              <w:right w:val="nil"/>
            </w:tcBorders>
            <w:shd w:val="clear" w:color="auto" w:fill="auto"/>
            <w:noWrap/>
            <w:vAlign w:val="bottom"/>
            <w:hideMark/>
          </w:tcPr>
          <w:p w14:paraId="21F2DAF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 тековна вредност (амортизација):</w:t>
            </w:r>
          </w:p>
        </w:tc>
        <w:tc>
          <w:tcPr>
            <w:tcW w:w="169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CC63693" w14:textId="77777777" w:rsidR="006B1DF2" w:rsidRPr="008C351D" w:rsidRDefault="006B1DF2" w:rsidP="002C5EDB">
            <w:pPr>
              <w:rPr>
                <w:rFonts w:ascii="StobiSerif Regular" w:hAnsi="StobiSerif Regular"/>
                <w:lang w:val="mk-MK"/>
              </w:rPr>
            </w:pPr>
          </w:p>
        </w:tc>
        <w:tc>
          <w:tcPr>
            <w:tcW w:w="941" w:type="dxa"/>
            <w:tcBorders>
              <w:top w:val="nil"/>
              <w:left w:val="nil"/>
              <w:bottom w:val="nil"/>
              <w:right w:val="nil"/>
            </w:tcBorders>
            <w:shd w:val="clear" w:color="auto" w:fill="auto"/>
            <w:noWrap/>
            <w:vAlign w:val="bottom"/>
            <w:hideMark/>
          </w:tcPr>
          <w:p w14:paraId="5B289C3D"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евра</w:t>
            </w:r>
          </w:p>
        </w:tc>
        <w:tc>
          <w:tcPr>
            <w:tcW w:w="1398" w:type="dxa"/>
            <w:tcBorders>
              <w:top w:val="nil"/>
              <w:left w:val="nil"/>
              <w:bottom w:val="nil"/>
              <w:right w:val="nil"/>
            </w:tcBorders>
            <w:shd w:val="clear" w:color="auto" w:fill="auto"/>
            <w:noWrap/>
            <w:vAlign w:val="bottom"/>
            <w:hideMark/>
          </w:tcPr>
          <w:p w14:paraId="3FFEAD4C" w14:textId="77777777" w:rsidR="006B1DF2" w:rsidRPr="008C351D" w:rsidRDefault="006B1DF2" w:rsidP="002C5EDB">
            <w:pPr>
              <w:rPr>
                <w:rFonts w:ascii="StobiSerif Regular" w:hAnsi="StobiSerif Regular"/>
                <w:lang w:val="mk-MK"/>
              </w:rPr>
            </w:pPr>
          </w:p>
        </w:tc>
        <w:tc>
          <w:tcPr>
            <w:tcW w:w="731" w:type="dxa"/>
            <w:tcBorders>
              <w:top w:val="nil"/>
              <w:left w:val="nil"/>
              <w:bottom w:val="nil"/>
              <w:right w:val="nil"/>
            </w:tcBorders>
            <w:shd w:val="clear" w:color="auto" w:fill="auto"/>
            <w:noWrap/>
            <w:vAlign w:val="bottom"/>
            <w:hideMark/>
          </w:tcPr>
          <w:p w14:paraId="284B0DFC" w14:textId="77777777" w:rsidR="006B1DF2" w:rsidRPr="008C351D" w:rsidRDefault="006B1DF2" w:rsidP="002C5EDB">
            <w:pPr>
              <w:rPr>
                <w:rFonts w:ascii="StobiSerif Regular" w:hAnsi="StobiSerif Regular"/>
                <w:lang w:val="mk-MK"/>
              </w:rPr>
            </w:pPr>
          </w:p>
        </w:tc>
      </w:tr>
    </w:tbl>
    <w:p w14:paraId="3A145686" w14:textId="77777777" w:rsidR="006B1DF2" w:rsidRPr="008C351D" w:rsidRDefault="006B1DF2" w:rsidP="006B1DF2">
      <w:pPr>
        <w:rPr>
          <w:rFonts w:ascii="StobiSerif Regular" w:hAnsi="StobiSerif Regular"/>
          <w:b/>
          <w:lang w:val="mk-MK"/>
        </w:rPr>
      </w:pPr>
    </w:p>
    <w:p w14:paraId="39481CEF"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2.2. Список на капитална опрема со набавна цена повисока од 50.000 евра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11"/>
        <w:gridCol w:w="1870"/>
        <w:gridCol w:w="982"/>
        <w:gridCol w:w="943"/>
        <w:gridCol w:w="1160"/>
        <w:gridCol w:w="1506"/>
        <w:gridCol w:w="1255"/>
        <w:gridCol w:w="784"/>
      </w:tblGrid>
      <w:tr w:rsidR="006B1DF2" w:rsidRPr="008C351D" w14:paraId="48ABE6BB" w14:textId="77777777" w:rsidTr="002C5EDB">
        <w:trPr>
          <w:jc w:val="center"/>
        </w:trPr>
        <w:tc>
          <w:tcPr>
            <w:tcW w:w="503" w:type="dxa"/>
            <w:shd w:val="clear" w:color="auto" w:fill="auto"/>
            <w:noWrap/>
            <w:vAlign w:val="bottom"/>
          </w:tcPr>
          <w:p w14:paraId="1E8AD6E4" w14:textId="77777777" w:rsidR="006B1DF2" w:rsidRPr="008C351D" w:rsidRDefault="006B1DF2" w:rsidP="002C5EDB">
            <w:pPr>
              <w:rPr>
                <w:rFonts w:ascii="StobiSerif Regular" w:hAnsi="StobiSerif Regular"/>
                <w:b/>
                <w:lang w:val="mk-MK"/>
              </w:rPr>
            </w:pPr>
            <w:bookmarkStart w:id="10" w:name="_Hlk177984092"/>
          </w:p>
        </w:tc>
        <w:tc>
          <w:tcPr>
            <w:tcW w:w="2289" w:type="dxa"/>
            <w:shd w:val="clear" w:color="auto" w:fill="auto"/>
          </w:tcPr>
          <w:p w14:paraId="4F62A90B"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Назив на истражувачка опрема </w:t>
            </w:r>
          </w:p>
        </w:tc>
        <w:tc>
          <w:tcPr>
            <w:tcW w:w="962" w:type="dxa"/>
          </w:tcPr>
          <w:p w14:paraId="16FBD806"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Набавна цена (евра)</w:t>
            </w:r>
          </w:p>
        </w:tc>
        <w:tc>
          <w:tcPr>
            <w:tcW w:w="951" w:type="dxa"/>
            <w:shd w:val="clear" w:color="auto" w:fill="auto"/>
          </w:tcPr>
          <w:p w14:paraId="569B2D87"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Година на набавка </w:t>
            </w:r>
          </w:p>
        </w:tc>
        <w:tc>
          <w:tcPr>
            <w:tcW w:w="1277" w:type="dxa"/>
            <w:shd w:val="clear" w:color="auto" w:fill="auto"/>
          </w:tcPr>
          <w:p w14:paraId="1A2E7B99"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Извор на средства за набавка на опремата </w:t>
            </w:r>
          </w:p>
        </w:tc>
        <w:tc>
          <w:tcPr>
            <w:tcW w:w="1442" w:type="dxa"/>
          </w:tcPr>
          <w:p w14:paraId="0448511C"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Проценето времетраење на опремата (год.)</w:t>
            </w:r>
          </w:p>
        </w:tc>
        <w:tc>
          <w:tcPr>
            <w:tcW w:w="1130" w:type="dxa"/>
          </w:tcPr>
          <w:p w14:paraId="655C5F4F"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Проценет број на корисници</w:t>
            </w:r>
          </w:p>
        </w:tc>
        <w:tc>
          <w:tcPr>
            <w:tcW w:w="796" w:type="dxa"/>
          </w:tcPr>
          <w:p w14:paraId="23C1461F"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Цени на услуги</w:t>
            </w:r>
          </w:p>
        </w:tc>
      </w:tr>
      <w:tr w:rsidR="006B1DF2" w:rsidRPr="008C351D" w14:paraId="247E85D5" w14:textId="77777777" w:rsidTr="002C5EDB">
        <w:trPr>
          <w:jc w:val="center"/>
        </w:trPr>
        <w:tc>
          <w:tcPr>
            <w:tcW w:w="503" w:type="dxa"/>
            <w:shd w:val="clear" w:color="auto" w:fill="auto"/>
            <w:noWrap/>
            <w:vAlign w:val="bottom"/>
          </w:tcPr>
          <w:p w14:paraId="05BF7B1D"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1.</w:t>
            </w:r>
          </w:p>
        </w:tc>
        <w:tc>
          <w:tcPr>
            <w:tcW w:w="2289" w:type="dxa"/>
            <w:shd w:val="clear" w:color="auto" w:fill="auto"/>
            <w:vAlign w:val="bottom"/>
          </w:tcPr>
          <w:p w14:paraId="1DE2BF95" w14:textId="77777777" w:rsidR="006B1DF2" w:rsidRPr="008C351D" w:rsidRDefault="006B1DF2" w:rsidP="002C5EDB">
            <w:pPr>
              <w:rPr>
                <w:rFonts w:ascii="StobiSerif Regular" w:hAnsi="StobiSerif Regular"/>
                <w:lang w:val="mk-MK"/>
              </w:rPr>
            </w:pPr>
          </w:p>
        </w:tc>
        <w:tc>
          <w:tcPr>
            <w:tcW w:w="962" w:type="dxa"/>
            <w:vAlign w:val="bottom"/>
          </w:tcPr>
          <w:p w14:paraId="1EDC8BE0"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0DEED490"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1E5D5708" w14:textId="77777777" w:rsidR="006B1DF2" w:rsidRPr="008C351D" w:rsidRDefault="006B1DF2" w:rsidP="002C5EDB">
            <w:pPr>
              <w:rPr>
                <w:rFonts w:ascii="StobiSerif Regular" w:hAnsi="StobiSerif Regular"/>
                <w:lang w:val="mk-MK"/>
              </w:rPr>
            </w:pPr>
          </w:p>
        </w:tc>
        <w:tc>
          <w:tcPr>
            <w:tcW w:w="1442" w:type="dxa"/>
          </w:tcPr>
          <w:p w14:paraId="7DE082A7" w14:textId="77777777" w:rsidR="006B1DF2" w:rsidRPr="008C351D" w:rsidRDefault="006B1DF2" w:rsidP="002C5EDB">
            <w:pPr>
              <w:rPr>
                <w:rFonts w:ascii="StobiSerif Regular" w:hAnsi="StobiSerif Regular"/>
                <w:lang w:val="mk-MK"/>
              </w:rPr>
            </w:pPr>
          </w:p>
        </w:tc>
        <w:tc>
          <w:tcPr>
            <w:tcW w:w="1130" w:type="dxa"/>
          </w:tcPr>
          <w:p w14:paraId="29013C14" w14:textId="77777777" w:rsidR="006B1DF2" w:rsidRPr="008C351D" w:rsidRDefault="006B1DF2" w:rsidP="002C5EDB">
            <w:pPr>
              <w:rPr>
                <w:rFonts w:ascii="StobiSerif Regular" w:hAnsi="StobiSerif Regular"/>
                <w:lang w:val="mk-MK"/>
              </w:rPr>
            </w:pPr>
          </w:p>
        </w:tc>
        <w:tc>
          <w:tcPr>
            <w:tcW w:w="796" w:type="dxa"/>
          </w:tcPr>
          <w:p w14:paraId="2F6A8509" w14:textId="77777777" w:rsidR="006B1DF2" w:rsidRPr="008C351D" w:rsidRDefault="006B1DF2" w:rsidP="002C5EDB">
            <w:pPr>
              <w:rPr>
                <w:rFonts w:ascii="StobiSerif Regular" w:hAnsi="StobiSerif Regular"/>
                <w:lang w:val="mk-MK"/>
              </w:rPr>
            </w:pPr>
          </w:p>
        </w:tc>
      </w:tr>
      <w:tr w:rsidR="006B1DF2" w:rsidRPr="008C351D" w14:paraId="5548D548" w14:textId="77777777" w:rsidTr="002C5EDB">
        <w:trPr>
          <w:jc w:val="center"/>
        </w:trPr>
        <w:tc>
          <w:tcPr>
            <w:tcW w:w="503" w:type="dxa"/>
            <w:shd w:val="clear" w:color="auto" w:fill="auto"/>
            <w:noWrap/>
            <w:vAlign w:val="bottom"/>
          </w:tcPr>
          <w:p w14:paraId="24E114DF"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2.</w:t>
            </w:r>
          </w:p>
        </w:tc>
        <w:tc>
          <w:tcPr>
            <w:tcW w:w="2289" w:type="dxa"/>
            <w:shd w:val="clear" w:color="auto" w:fill="auto"/>
            <w:vAlign w:val="bottom"/>
          </w:tcPr>
          <w:p w14:paraId="69EA7657" w14:textId="77777777" w:rsidR="006B1DF2" w:rsidRPr="008C351D" w:rsidRDefault="006B1DF2" w:rsidP="002C5EDB">
            <w:pPr>
              <w:rPr>
                <w:rFonts w:ascii="StobiSerif Regular" w:hAnsi="StobiSerif Regular"/>
                <w:lang w:val="mk-MK"/>
              </w:rPr>
            </w:pPr>
          </w:p>
        </w:tc>
        <w:tc>
          <w:tcPr>
            <w:tcW w:w="962" w:type="dxa"/>
            <w:vAlign w:val="bottom"/>
          </w:tcPr>
          <w:p w14:paraId="62CAE4CF"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1CB8C70C"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77B8D5C6" w14:textId="77777777" w:rsidR="006B1DF2" w:rsidRPr="008C351D" w:rsidRDefault="006B1DF2" w:rsidP="002C5EDB">
            <w:pPr>
              <w:rPr>
                <w:rFonts w:ascii="StobiSerif Regular" w:hAnsi="StobiSerif Regular"/>
                <w:lang w:val="mk-MK"/>
              </w:rPr>
            </w:pPr>
          </w:p>
        </w:tc>
        <w:tc>
          <w:tcPr>
            <w:tcW w:w="1442" w:type="dxa"/>
          </w:tcPr>
          <w:p w14:paraId="08EDF289" w14:textId="77777777" w:rsidR="006B1DF2" w:rsidRPr="008C351D" w:rsidRDefault="006B1DF2" w:rsidP="002C5EDB">
            <w:pPr>
              <w:rPr>
                <w:rFonts w:ascii="StobiSerif Regular" w:hAnsi="StobiSerif Regular"/>
                <w:lang w:val="mk-MK"/>
              </w:rPr>
            </w:pPr>
          </w:p>
        </w:tc>
        <w:tc>
          <w:tcPr>
            <w:tcW w:w="1130" w:type="dxa"/>
          </w:tcPr>
          <w:p w14:paraId="2B7E30F0" w14:textId="77777777" w:rsidR="006B1DF2" w:rsidRPr="008C351D" w:rsidRDefault="006B1DF2" w:rsidP="002C5EDB">
            <w:pPr>
              <w:rPr>
                <w:rFonts w:ascii="StobiSerif Regular" w:hAnsi="StobiSerif Regular"/>
                <w:lang w:val="mk-MK"/>
              </w:rPr>
            </w:pPr>
          </w:p>
        </w:tc>
        <w:tc>
          <w:tcPr>
            <w:tcW w:w="796" w:type="dxa"/>
          </w:tcPr>
          <w:p w14:paraId="23281F63" w14:textId="77777777" w:rsidR="006B1DF2" w:rsidRPr="008C351D" w:rsidRDefault="006B1DF2" w:rsidP="002C5EDB">
            <w:pPr>
              <w:rPr>
                <w:rFonts w:ascii="StobiSerif Regular" w:hAnsi="StobiSerif Regular"/>
                <w:lang w:val="mk-MK"/>
              </w:rPr>
            </w:pPr>
          </w:p>
        </w:tc>
      </w:tr>
      <w:tr w:rsidR="006B1DF2" w:rsidRPr="008C351D" w14:paraId="59F87FF3" w14:textId="77777777" w:rsidTr="002C5EDB">
        <w:trPr>
          <w:jc w:val="center"/>
        </w:trPr>
        <w:tc>
          <w:tcPr>
            <w:tcW w:w="503" w:type="dxa"/>
            <w:shd w:val="clear" w:color="auto" w:fill="auto"/>
            <w:noWrap/>
            <w:vAlign w:val="bottom"/>
          </w:tcPr>
          <w:p w14:paraId="662B0D76"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3.</w:t>
            </w:r>
          </w:p>
        </w:tc>
        <w:tc>
          <w:tcPr>
            <w:tcW w:w="2289" w:type="dxa"/>
            <w:shd w:val="clear" w:color="auto" w:fill="auto"/>
            <w:vAlign w:val="bottom"/>
          </w:tcPr>
          <w:p w14:paraId="1CB04DB2" w14:textId="77777777" w:rsidR="006B1DF2" w:rsidRPr="008C351D" w:rsidRDefault="006B1DF2" w:rsidP="002C5EDB">
            <w:pPr>
              <w:rPr>
                <w:rFonts w:ascii="StobiSerif Regular" w:hAnsi="StobiSerif Regular"/>
                <w:lang w:val="mk-MK"/>
              </w:rPr>
            </w:pPr>
          </w:p>
        </w:tc>
        <w:tc>
          <w:tcPr>
            <w:tcW w:w="962" w:type="dxa"/>
            <w:vAlign w:val="bottom"/>
          </w:tcPr>
          <w:p w14:paraId="32A179BC"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77C7F37D"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4CD50C94" w14:textId="77777777" w:rsidR="006B1DF2" w:rsidRPr="008C351D" w:rsidRDefault="006B1DF2" w:rsidP="002C5EDB">
            <w:pPr>
              <w:rPr>
                <w:rFonts w:ascii="StobiSerif Regular" w:hAnsi="StobiSerif Regular"/>
                <w:lang w:val="mk-MK"/>
              </w:rPr>
            </w:pPr>
          </w:p>
        </w:tc>
        <w:tc>
          <w:tcPr>
            <w:tcW w:w="1442" w:type="dxa"/>
          </w:tcPr>
          <w:p w14:paraId="24506182" w14:textId="77777777" w:rsidR="006B1DF2" w:rsidRPr="008C351D" w:rsidRDefault="006B1DF2" w:rsidP="002C5EDB">
            <w:pPr>
              <w:rPr>
                <w:rFonts w:ascii="StobiSerif Regular" w:hAnsi="StobiSerif Regular"/>
                <w:lang w:val="mk-MK"/>
              </w:rPr>
            </w:pPr>
          </w:p>
        </w:tc>
        <w:tc>
          <w:tcPr>
            <w:tcW w:w="1130" w:type="dxa"/>
          </w:tcPr>
          <w:p w14:paraId="3AB9869A" w14:textId="77777777" w:rsidR="006B1DF2" w:rsidRPr="008C351D" w:rsidRDefault="006B1DF2" w:rsidP="002C5EDB">
            <w:pPr>
              <w:rPr>
                <w:rFonts w:ascii="StobiSerif Regular" w:hAnsi="StobiSerif Regular"/>
                <w:lang w:val="mk-MK"/>
              </w:rPr>
            </w:pPr>
          </w:p>
        </w:tc>
        <w:tc>
          <w:tcPr>
            <w:tcW w:w="796" w:type="dxa"/>
          </w:tcPr>
          <w:p w14:paraId="7A6D9BA2" w14:textId="77777777" w:rsidR="006B1DF2" w:rsidRPr="008C351D" w:rsidRDefault="006B1DF2" w:rsidP="002C5EDB">
            <w:pPr>
              <w:rPr>
                <w:rFonts w:ascii="StobiSerif Regular" w:hAnsi="StobiSerif Regular"/>
                <w:lang w:val="mk-MK"/>
              </w:rPr>
            </w:pPr>
          </w:p>
        </w:tc>
      </w:tr>
      <w:tr w:rsidR="006B1DF2" w:rsidRPr="008C351D" w14:paraId="7E694943" w14:textId="77777777" w:rsidTr="002C5EDB">
        <w:trPr>
          <w:jc w:val="center"/>
        </w:trPr>
        <w:tc>
          <w:tcPr>
            <w:tcW w:w="503" w:type="dxa"/>
            <w:shd w:val="clear" w:color="auto" w:fill="auto"/>
            <w:noWrap/>
            <w:vAlign w:val="bottom"/>
          </w:tcPr>
          <w:p w14:paraId="2D516EE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4.</w:t>
            </w:r>
          </w:p>
        </w:tc>
        <w:tc>
          <w:tcPr>
            <w:tcW w:w="2289" w:type="dxa"/>
            <w:shd w:val="clear" w:color="auto" w:fill="auto"/>
            <w:vAlign w:val="bottom"/>
          </w:tcPr>
          <w:p w14:paraId="2818AE1F" w14:textId="77777777" w:rsidR="006B1DF2" w:rsidRPr="008C351D" w:rsidRDefault="006B1DF2" w:rsidP="002C5EDB">
            <w:pPr>
              <w:rPr>
                <w:rFonts w:ascii="StobiSerif Regular" w:hAnsi="StobiSerif Regular"/>
                <w:lang w:val="mk-MK"/>
              </w:rPr>
            </w:pPr>
          </w:p>
        </w:tc>
        <w:tc>
          <w:tcPr>
            <w:tcW w:w="962" w:type="dxa"/>
            <w:vAlign w:val="bottom"/>
          </w:tcPr>
          <w:p w14:paraId="55DCAE0E"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0E0E4447"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545E0E91" w14:textId="77777777" w:rsidR="006B1DF2" w:rsidRPr="008C351D" w:rsidRDefault="006B1DF2" w:rsidP="002C5EDB">
            <w:pPr>
              <w:rPr>
                <w:rFonts w:ascii="StobiSerif Regular" w:hAnsi="StobiSerif Regular"/>
                <w:lang w:val="mk-MK"/>
              </w:rPr>
            </w:pPr>
          </w:p>
        </w:tc>
        <w:tc>
          <w:tcPr>
            <w:tcW w:w="1442" w:type="dxa"/>
          </w:tcPr>
          <w:p w14:paraId="3761A20C" w14:textId="77777777" w:rsidR="006B1DF2" w:rsidRPr="008C351D" w:rsidRDefault="006B1DF2" w:rsidP="002C5EDB">
            <w:pPr>
              <w:rPr>
                <w:rFonts w:ascii="StobiSerif Regular" w:hAnsi="StobiSerif Regular"/>
                <w:lang w:val="mk-MK"/>
              </w:rPr>
            </w:pPr>
          </w:p>
        </w:tc>
        <w:tc>
          <w:tcPr>
            <w:tcW w:w="1130" w:type="dxa"/>
          </w:tcPr>
          <w:p w14:paraId="37928A3D" w14:textId="77777777" w:rsidR="006B1DF2" w:rsidRPr="008C351D" w:rsidRDefault="006B1DF2" w:rsidP="002C5EDB">
            <w:pPr>
              <w:rPr>
                <w:rFonts w:ascii="StobiSerif Regular" w:hAnsi="StobiSerif Regular"/>
                <w:lang w:val="mk-MK"/>
              </w:rPr>
            </w:pPr>
          </w:p>
        </w:tc>
        <w:tc>
          <w:tcPr>
            <w:tcW w:w="796" w:type="dxa"/>
          </w:tcPr>
          <w:p w14:paraId="0BCE24DF" w14:textId="77777777" w:rsidR="006B1DF2" w:rsidRPr="008C351D" w:rsidRDefault="006B1DF2" w:rsidP="002C5EDB">
            <w:pPr>
              <w:rPr>
                <w:rFonts w:ascii="StobiSerif Regular" w:hAnsi="StobiSerif Regular"/>
                <w:lang w:val="mk-MK"/>
              </w:rPr>
            </w:pPr>
          </w:p>
        </w:tc>
      </w:tr>
      <w:tr w:rsidR="006B1DF2" w:rsidRPr="008C351D" w14:paraId="66B75E14" w14:textId="77777777" w:rsidTr="002C5EDB">
        <w:trPr>
          <w:jc w:val="center"/>
        </w:trPr>
        <w:tc>
          <w:tcPr>
            <w:tcW w:w="503" w:type="dxa"/>
            <w:shd w:val="clear" w:color="auto" w:fill="auto"/>
            <w:noWrap/>
            <w:vAlign w:val="bottom"/>
          </w:tcPr>
          <w:p w14:paraId="282C8FC5"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5.</w:t>
            </w:r>
          </w:p>
        </w:tc>
        <w:tc>
          <w:tcPr>
            <w:tcW w:w="2289" w:type="dxa"/>
            <w:shd w:val="clear" w:color="auto" w:fill="auto"/>
            <w:vAlign w:val="bottom"/>
          </w:tcPr>
          <w:p w14:paraId="509438EE" w14:textId="77777777" w:rsidR="006B1DF2" w:rsidRPr="008C351D" w:rsidRDefault="006B1DF2" w:rsidP="002C5EDB">
            <w:pPr>
              <w:rPr>
                <w:rFonts w:ascii="StobiSerif Regular" w:hAnsi="StobiSerif Regular"/>
                <w:lang w:val="mk-MK"/>
              </w:rPr>
            </w:pPr>
          </w:p>
        </w:tc>
        <w:tc>
          <w:tcPr>
            <w:tcW w:w="962" w:type="dxa"/>
            <w:vAlign w:val="bottom"/>
          </w:tcPr>
          <w:p w14:paraId="6158DD6C"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293365B5"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33D192B1" w14:textId="77777777" w:rsidR="006B1DF2" w:rsidRPr="008C351D" w:rsidRDefault="006B1DF2" w:rsidP="002C5EDB">
            <w:pPr>
              <w:rPr>
                <w:rFonts w:ascii="StobiSerif Regular" w:hAnsi="StobiSerif Regular"/>
                <w:lang w:val="mk-MK"/>
              </w:rPr>
            </w:pPr>
          </w:p>
        </w:tc>
        <w:tc>
          <w:tcPr>
            <w:tcW w:w="1442" w:type="dxa"/>
          </w:tcPr>
          <w:p w14:paraId="09F56426" w14:textId="77777777" w:rsidR="006B1DF2" w:rsidRPr="008C351D" w:rsidRDefault="006B1DF2" w:rsidP="002C5EDB">
            <w:pPr>
              <w:rPr>
                <w:rFonts w:ascii="StobiSerif Regular" w:hAnsi="StobiSerif Regular"/>
                <w:lang w:val="mk-MK"/>
              </w:rPr>
            </w:pPr>
          </w:p>
        </w:tc>
        <w:tc>
          <w:tcPr>
            <w:tcW w:w="1130" w:type="dxa"/>
          </w:tcPr>
          <w:p w14:paraId="260FC319" w14:textId="77777777" w:rsidR="006B1DF2" w:rsidRPr="008C351D" w:rsidRDefault="006B1DF2" w:rsidP="002C5EDB">
            <w:pPr>
              <w:rPr>
                <w:rFonts w:ascii="StobiSerif Regular" w:hAnsi="StobiSerif Regular"/>
                <w:lang w:val="mk-MK"/>
              </w:rPr>
            </w:pPr>
          </w:p>
        </w:tc>
        <w:tc>
          <w:tcPr>
            <w:tcW w:w="796" w:type="dxa"/>
          </w:tcPr>
          <w:p w14:paraId="45BC5FE3" w14:textId="77777777" w:rsidR="006B1DF2" w:rsidRPr="008C351D" w:rsidRDefault="006B1DF2" w:rsidP="002C5EDB">
            <w:pPr>
              <w:rPr>
                <w:rFonts w:ascii="StobiSerif Regular" w:hAnsi="StobiSerif Regular"/>
                <w:lang w:val="mk-MK"/>
              </w:rPr>
            </w:pPr>
          </w:p>
        </w:tc>
      </w:tr>
      <w:tr w:rsidR="006B1DF2" w:rsidRPr="008C351D" w14:paraId="00C4123B" w14:textId="77777777" w:rsidTr="002C5EDB">
        <w:trPr>
          <w:jc w:val="center"/>
        </w:trPr>
        <w:tc>
          <w:tcPr>
            <w:tcW w:w="503" w:type="dxa"/>
            <w:shd w:val="clear" w:color="auto" w:fill="auto"/>
            <w:noWrap/>
            <w:vAlign w:val="bottom"/>
          </w:tcPr>
          <w:p w14:paraId="23A12492"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6.</w:t>
            </w:r>
          </w:p>
        </w:tc>
        <w:tc>
          <w:tcPr>
            <w:tcW w:w="2289" w:type="dxa"/>
            <w:shd w:val="clear" w:color="auto" w:fill="auto"/>
            <w:vAlign w:val="bottom"/>
          </w:tcPr>
          <w:p w14:paraId="7804BFD0" w14:textId="77777777" w:rsidR="006B1DF2" w:rsidRPr="008C351D" w:rsidRDefault="006B1DF2" w:rsidP="002C5EDB">
            <w:pPr>
              <w:rPr>
                <w:rFonts w:ascii="StobiSerif Regular" w:hAnsi="StobiSerif Regular"/>
                <w:lang w:val="mk-MK"/>
              </w:rPr>
            </w:pPr>
          </w:p>
        </w:tc>
        <w:tc>
          <w:tcPr>
            <w:tcW w:w="962" w:type="dxa"/>
            <w:vAlign w:val="bottom"/>
          </w:tcPr>
          <w:p w14:paraId="693F9967"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47ECF496"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686FF51B" w14:textId="77777777" w:rsidR="006B1DF2" w:rsidRPr="008C351D" w:rsidRDefault="006B1DF2" w:rsidP="002C5EDB">
            <w:pPr>
              <w:rPr>
                <w:rFonts w:ascii="StobiSerif Regular" w:hAnsi="StobiSerif Regular"/>
                <w:lang w:val="mk-MK"/>
              </w:rPr>
            </w:pPr>
          </w:p>
        </w:tc>
        <w:tc>
          <w:tcPr>
            <w:tcW w:w="1442" w:type="dxa"/>
          </w:tcPr>
          <w:p w14:paraId="2A1B0C1D" w14:textId="77777777" w:rsidR="006B1DF2" w:rsidRPr="008C351D" w:rsidRDefault="006B1DF2" w:rsidP="002C5EDB">
            <w:pPr>
              <w:rPr>
                <w:rFonts w:ascii="StobiSerif Regular" w:hAnsi="StobiSerif Regular"/>
                <w:lang w:val="mk-MK"/>
              </w:rPr>
            </w:pPr>
          </w:p>
        </w:tc>
        <w:tc>
          <w:tcPr>
            <w:tcW w:w="1130" w:type="dxa"/>
          </w:tcPr>
          <w:p w14:paraId="6AAC7F50" w14:textId="77777777" w:rsidR="006B1DF2" w:rsidRPr="008C351D" w:rsidRDefault="006B1DF2" w:rsidP="002C5EDB">
            <w:pPr>
              <w:rPr>
                <w:rFonts w:ascii="StobiSerif Regular" w:hAnsi="StobiSerif Regular"/>
                <w:lang w:val="mk-MK"/>
              </w:rPr>
            </w:pPr>
          </w:p>
        </w:tc>
        <w:tc>
          <w:tcPr>
            <w:tcW w:w="796" w:type="dxa"/>
          </w:tcPr>
          <w:p w14:paraId="769D048A" w14:textId="77777777" w:rsidR="006B1DF2" w:rsidRPr="008C351D" w:rsidRDefault="006B1DF2" w:rsidP="002C5EDB">
            <w:pPr>
              <w:rPr>
                <w:rFonts w:ascii="StobiSerif Regular" w:hAnsi="StobiSerif Regular"/>
                <w:lang w:val="mk-MK"/>
              </w:rPr>
            </w:pPr>
          </w:p>
        </w:tc>
      </w:tr>
      <w:tr w:rsidR="006B1DF2" w:rsidRPr="008C351D" w14:paraId="17C14926" w14:textId="77777777" w:rsidTr="002C5EDB">
        <w:trPr>
          <w:jc w:val="center"/>
        </w:trPr>
        <w:tc>
          <w:tcPr>
            <w:tcW w:w="503" w:type="dxa"/>
            <w:shd w:val="clear" w:color="auto" w:fill="auto"/>
            <w:noWrap/>
            <w:vAlign w:val="bottom"/>
          </w:tcPr>
          <w:p w14:paraId="7CFC0AB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7.</w:t>
            </w:r>
          </w:p>
        </w:tc>
        <w:tc>
          <w:tcPr>
            <w:tcW w:w="2289" w:type="dxa"/>
            <w:shd w:val="clear" w:color="auto" w:fill="auto"/>
            <w:vAlign w:val="bottom"/>
          </w:tcPr>
          <w:p w14:paraId="6C3411E7" w14:textId="77777777" w:rsidR="006B1DF2" w:rsidRPr="008C351D" w:rsidRDefault="006B1DF2" w:rsidP="002C5EDB">
            <w:pPr>
              <w:rPr>
                <w:rFonts w:ascii="StobiSerif Regular" w:hAnsi="StobiSerif Regular"/>
                <w:lang w:val="mk-MK"/>
              </w:rPr>
            </w:pPr>
          </w:p>
        </w:tc>
        <w:tc>
          <w:tcPr>
            <w:tcW w:w="962" w:type="dxa"/>
            <w:vAlign w:val="bottom"/>
          </w:tcPr>
          <w:p w14:paraId="249FC73A"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20AABCBC"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511748C5" w14:textId="77777777" w:rsidR="006B1DF2" w:rsidRPr="008C351D" w:rsidRDefault="006B1DF2" w:rsidP="002C5EDB">
            <w:pPr>
              <w:rPr>
                <w:rFonts w:ascii="StobiSerif Regular" w:hAnsi="StobiSerif Regular"/>
                <w:lang w:val="mk-MK"/>
              </w:rPr>
            </w:pPr>
          </w:p>
        </w:tc>
        <w:tc>
          <w:tcPr>
            <w:tcW w:w="1442" w:type="dxa"/>
          </w:tcPr>
          <w:p w14:paraId="054F8A8E" w14:textId="77777777" w:rsidR="006B1DF2" w:rsidRPr="008C351D" w:rsidRDefault="006B1DF2" w:rsidP="002C5EDB">
            <w:pPr>
              <w:rPr>
                <w:rFonts w:ascii="StobiSerif Regular" w:hAnsi="StobiSerif Regular"/>
                <w:lang w:val="mk-MK"/>
              </w:rPr>
            </w:pPr>
          </w:p>
        </w:tc>
        <w:tc>
          <w:tcPr>
            <w:tcW w:w="1130" w:type="dxa"/>
          </w:tcPr>
          <w:p w14:paraId="57832D05" w14:textId="77777777" w:rsidR="006B1DF2" w:rsidRPr="008C351D" w:rsidRDefault="006B1DF2" w:rsidP="002C5EDB">
            <w:pPr>
              <w:rPr>
                <w:rFonts w:ascii="StobiSerif Regular" w:hAnsi="StobiSerif Regular"/>
                <w:lang w:val="mk-MK"/>
              </w:rPr>
            </w:pPr>
          </w:p>
        </w:tc>
        <w:tc>
          <w:tcPr>
            <w:tcW w:w="796" w:type="dxa"/>
          </w:tcPr>
          <w:p w14:paraId="5E6304F0" w14:textId="77777777" w:rsidR="006B1DF2" w:rsidRPr="008C351D" w:rsidRDefault="006B1DF2" w:rsidP="002C5EDB">
            <w:pPr>
              <w:rPr>
                <w:rFonts w:ascii="StobiSerif Regular" w:hAnsi="StobiSerif Regular"/>
                <w:lang w:val="mk-MK"/>
              </w:rPr>
            </w:pPr>
          </w:p>
        </w:tc>
      </w:tr>
      <w:tr w:rsidR="006B1DF2" w:rsidRPr="008C351D" w14:paraId="1D96E4FB" w14:textId="77777777" w:rsidTr="002C5EDB">
        <w:trPr>
          <w:jc w:val="center"/>
        </w:trPr>
        <w:tc>
          <w:tcPr>
            <w:tcW w:w="503" w:type="dxa"/>
            <w:shd w:val="clear" w:color="auto" w:fill="auto"/>
            <w:noWrap/>
            <w:vAlign w:val="bottom"/>
          </w:tcPr>
          <w:p w14:paraId="6D20081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8.</w:t>
            </w:r>
          </w:p>
        </w:tc>
        <w:tc>
          <w:tcPr>
            <w:tcW w:w="2289" w:type="dxa"/>
            <w:shd w:val="clear" w:color="auto" w:fill="auto"/>
            <w:vAlign w:val="bottom"/>
          </w:tcPr>
          <w:p w14:paraId="00E3AA5C" w14:textId="77777777" w:rsidR="006B1DF2" w:rsidRPr="008C351D" w:rsidRDefault="006B1DF2" w:rsidP="002C5EDB">
            <w:pPr>
              <w:rPr>
                <w:rFonts w:ascii="StobiSerif Regular" w:hAnsi="StobiSerif Regular"/>
                <w:lang w:val="mk-MK"/>
              </w:rPr>
            </w:pPr>
          </w:p>
        </w:tc>
        <w:tc>
          <w:tcPr>
            <w:tcW w:w="962" w:type="dxa"/>
            <w:vAlign w:val="bottom"/>
          </w:tcPr>
          <w:p w14:paraId="390B47E4"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00D1BFB6"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09B46BCF" w14:textId="77777777" w:rsidR="006B1DF2" w:rsidRPr="008C351D" w:rsidRDefault="006B1DF2" w:rsidP="002C5EDB">
            <w:pPr>
              <w:rPr>
                <w:rFonts w:ascii="StobiSerif Regular" w:hAnsi="StobiSerif Regular"/>
                <w:lang w:val="mk-MK"/>
              </w:rPr>
            </w:pPr>
          </w:p>
        </w:tc>
        <w:tc>
          <w:tcPr>
            <w:tcW w:w="1442" w:type="dxa"/>
          </w:tcPr>
          <w:p w14:paraId="69988AA3" w14:textId="77777777" w:rsidR="006B1DF2" w:rsidRPr="008C351D" w:rsidRDefault="006B1DF2" w:rsidP="002C5EDB">
            <w:pPr>
              <w:rPr>
                <w:rFonts w:ascii="StobiSerif Regular" w:hAnsi="StobiSerif Regular"/>
                <w:lang w:val="mk-MK"/>
              </w:rPr>
            </w:pPr>
          </w:p>
        </w:tc>
        <w:tc>
          <w:tcPr>
            <w:tcW w:w="1130" w:type="dxa"/>
          </w:tcPr>
          <w:p w14:paraId="1C0B7B87" w14:textId="77777777" w:rsidR="006B1DF2" w:rsidRPr="008C351D" w:rsidRDefault="006B1DF2" w:rsidP="002C5EDB">
            <w:pPr>
              <w:rPr>
                <w:rFonts w:ascii="StobiSerif Regular" w:hAnsi="StobiSerif Regular"/>
                <w:lang w:val="mk-MK"/>
              </w:rPr>
            </w:pPr>
          </w:p>
        </w:tc>
        <w:tc>
          <w:tcPr>
            <w:tcW w:w="796" w:type="dxa"/>
          </w:tcPr>
          <w:p w14:paraId="7F8E9FD7" w14:textId="77777777" w:rsidR="006B1DF2" w:rsidRPr="008C351D" w:rsidRDefault="006B1DF2" w:rsidP="002C5EDB">
            <w:pPr>
              <w:rPr>
                <w:rFonts w:ascii="StobiSerif Regular" w:hAnsi="StobiSerif Regular"/>
                <w:lang w:val="mk-MK"/>
              </w:rPr>
            </w:pPr>
          </w:p>
        </w:tc>
      </w:tr>
      <w:tr w:rsidR="006B1DF2" w:rsidRPr="008C351D" w14:paraId="7F33D25F" w14:textId="77777777" w:rsidTr="002C5EDB">
        <w:trPr>
          <w:jc w:val="center"/>
        </w:trPr>
        <w:tc>
          <w:tcPr>
            <w:tcW w:w="503" w:type="dxa"/>
            <w:shd w:val="clear" w:color="auto" w:fill="auto"/>
            <w:noWrap/>
            <w:vAlign w:val="bottom"/>
          </w:tcPr>
          <w:p w14:paraId="40DB3DFC"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9.</w:t>
            </w:r>
          </w:p>
        </w:tc>
        <w:tc>
          <w:tcPr>
            <w:tcW w:w="2289" w:type="dxa"/>
            <w:shd w:val="clear" w:color="auto" w:fill="auto"/>
            <w:vAlign w:val="bottom"/>
          </w:tcPr>
          <w:p w14:paraId="35E5CD5B" w14:textId="77777777" w:rsidR="006B1DF2" w:rsidRPr="008C351D" w:rsidRDefault="006B1DF2" w:rsidP="002C5EDB">
            <w:pPr>
              <w:rPr>
                <w:rFonts w:ascii="StobiSerif Regular" w:hAnsi="StobiSerif Regular"/>
                <w:lang w:val="mk-MK"/>
              </w:rPr>
            </w:pPr>
          </w:p>
        </w:tc>
        <w:tc>
          <w:tcPr>
            <w:tcW w:w="962" w:type="dxa"/>
            <w:vAlign w:val="bottom"/>
          </w:tcPr>
          <w:p w14:paraId="4C03E99C"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4D25DF6F"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40F99664" w14:textId="77777777" w:rsidR="006B1DF2" w:rsidRPr="008C351D" w:rsidRDefault="006B1DF2" w:rsidP="002C5EDB">
            <w:pPr>
              <w:rPr>
                <w:rFonts w:ascii="StobiSerif Regular" w:hAnsi="StobiSerif Regular"/>
                <w:lang w:val="mk-MK"/>
              </w:rPr>
            </w:pPr>
          </w:p>
        </w:tc>
        <w:tc>
          <w:tcPr>
            <w:tcW w:w="1442" w:type="dxa"/>
          </w:tcPr>
          <w:p w14:paraId="420B57D7" w14:textId="77777777" w:rsidR="006B1DF2" w:rsidRPr="008C351D" w:rsidRDefault="006B1DF2" w:rsidP="002C5EDB">
            <w:pPr>
              <w:rPr>
                <w:rFonts w:ascii="StobiSerif Regular" w:hAnsi="StobiSerif Regular"/>
                <w:lang w:val="mk-MK"/>
              </w:rPr>
            </w:pPr>
          </w:p>
        </w:tc>
        <w:tc>
          <w:tcPr>
            <w:tcW w:w="1130" w:type="dxa"/>
          </w:tcPr>
          <w:p w14:paraId="4835A0F5" w14:textId="77777777" w:rsidR="006B1DF2" w:rsidRPr="008C351D" w:rsidRDefault="006B1DF2" w:rsidP="002C5EDB">
            <w:pPr>
              <w:rPr>
                <w:rFonts w:ascii="StobiSerif Regular" w:hAnsi="StobiSerif Regular"/>
                <w:lang w:val="mk-MK"/>
              </w:rPr>
            </w:pPr>
          </w:p>
        </w:tc>
        <w:tc>
          <w:tcPr>
            <w:tcW w:w="796" w:type="dxa"/>
          </w:tcPr>
          <w:p w14:paraId="4C6CA647" w14:textId="77777777" w:rsidR="006B1DF2" w:rsidRPr="008C351D" w:rsidRDefault="006B1DF2" w:rsidP="002C5EDB">
            <w:pPr>
              <w:rPr>
                <w:rFonts w:ascii="StobiSerif Regular" w:hAnsi="StobiSerif Regular"/>
                <w:lang w:val="mk-MK"/>
              </w:rPr>
            </w:pPr>
          </w:p>
        </w:tc>
      </w:tr>
      <w:tr w:rsidR="006B1DF2" w:rsidRPr="008C351D" w14:paraId="04AF11D8" w14:textId="77777777" w:rsidTr="002C5EDB">
        <w:trPr>
          <w:jc w:val="center"/>
        </w:trPr>
        <w:tc>
          <w:tcPr>
            <w:tcW w:w="503" w:type="dxa"/>
            <w:shd w:val="clear" w:color="auto" w:fill="auto"/>
            <w:noWrap/>
            <w:vAlign w:val="bottom"/>
          </w:tcPr>
          <w:p w14:paraId="021A8BE3"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10.</w:t>
            </w:r>
          </w:p>
        </w:tc>
        <w:tc>
          <w:tcPr>
            <w:tcW w:w="2289" w:type="dxa"/>
            <w:shd w:val="clear" w:color="auto" w:fill="auto"/>
            <w:vAlign w:val="bottom"/>
          </w:tcPr>
          <w:p w14:paraId="4F75433A" w14:textId="77777777" w:rsidR="006B1DF2" w:rsidRPr="008C351D" w:rsidRDefault="006B1DF2" w:rsidP="002C5EDB">
            <w:pPr>
              <w:rPr>
                <w:rFonts w:ascii="StobiSerif Regular" w:hAnsi="StobiSerif Regular"/>
                <w:lang w:val="mk-MK"/>
              </w:rPr>
            </w:pPr>
          </w:p>
        </w:tc>
        <w:tc>
          <w:tcPr>
            <w:tcW w:w="962" w:type="dxa"/>
            <w:vAlign w:val="bottom"/>
          </w:tcPr>
          <w:p w14:paraId="60A0F804"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1A578A2C"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2B5C6FDC" w14:textId="77777777" w:rsidR="006B1DF2" w:rsidRPr="008C351D" w:rsidRDefault="006B1DF2" w:rsidP="002C5EDB">
            <w:pPr>
              <w:rPr>
                <w:rFonts w:ascii="StobiSerif Regular" w:hAnsi="StobiSerif Regular"/>
                <w:lang w:val="mk-MK"/>
              </w:rPr>
            </w:pPr>
          </w:p>
        </w:tc>
        <w:tc>
          <w:tcPr>
            <w:tcW w:w="1442" w:type="dxa"/>
          </w:tcPr>
          <w:p w14:paraId="143C1567" w14:textId="77777777" w:rsidR="006B1DF2" w:rsidRPr="008C351D" w:rsidRDefault="006B1DF2" w:rsidP="002C5EDB">
            <w:pPr>
              <w:rPr>
                <w:rFonts w:ascii="StobiSerif Regular" w:hAnsi="StobiSerif Regular"/>
                <w:lang w:val="mk-MK"/>
              </w:rPr>
            </w:pPr>
          </w:p>
        </w:tc>
        <w:tc>
          <w:tcPr>
            <w:tcW w:w="1130" w:type="dxa"/>
          </w:tcPr>
          <w:p w14:paraId="600DD906" w14:textId="77777777" w:rsidR="006B1DF2" w:rsidRPr="008C351D" w:rsidRDefault="006B1DF2" w:rsidP="002C5EDB">
            <w:pPr>
              <w:rPr>
                <w:rFonts w:ascii="StobiSerif Regular" w:hAnsi="StobiSerif Regular"/>
                <w:lang w:val="mk-MK"/>
              </w:rPr>
            </w:pPr>
          </w:p>
        </w:tc>
        <w:tc>
          <w:tcPr>
            <w:tcW w:w="796" w:type="dxa"/>
          </w:tcPr>
          <w:p w14:paraId="0E4B9566" w14:textId="77777777" w:rsidR="006B1DF2" w:rsidRPr="008C351D" w:rsidRDefault="006B1DF2" w:rsidP="002C5EDB">
            <w:pPr>
              <w:rPr>
                <w:rFonts w:ascii="StobiSerif Regular" w:hAnsi="StobiSerif Regular"/>
                <w:lang w:val="mk-MK"/>
              </w:rPr>
            </w:pPr>
          </w:p>
        </w:tc>
      </w:tr>
      <w:tr w:rsidR="006B1DF2" w:rsidRPr="008C351D" w14:paraId="50B0BD4A" w14:textId="77777777" w:rsidTr="002C5EDB">
        <w:trPr>
          <w:jc w:val="center"/>
        </w:trPr>
        <w:tc>
          <w:tcPr>
            <w:tcW w:w="503" w:type="dxa"/>
            <w:shd w:val="clear" w:color="auto" w:fill="auto"/>
            <w:noWrap/>
            <w:vAlign w:val="bottom"/>
          </w:tcPr>
          <w:p w14:paraId="4B4C5041"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289" w:type="dxa"/>
            <w:shd w:val="clear" w:color="auto" w:fill="auto"/>
            <w:vAlign w:val="bottom"/>
          </w:tcPr>
          <w:p w14:paraId="49AF9DB6" w14:textId="77777777" w:rsidR="006B1DF2" w:rsidRPr="008C351D" w:rsidRDefault="006B1DF2" w:rsidP="002C5EDB">
            <w:pPr>
              <w:rPr>
                <w:rFonts w:ascii="StobiSerif Regular" w:hAnsi="StobiSerif Regular"/>
                <w:lang w:val="mk-MK"/>
              </w:rPr>
            </w:pPr>
          </w:p>
        </w:tc>
        <w:tc>
          <w:tcPr>
            <w:tcW w:w="962" w:type="dxa"/>
            <w:vAlign w:val="bottom"/>
          </w:tcPr>
          <w:p w14:paraId="71422F9F"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1329E52B"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49496695" w14:textId="77777777" w:rsidR="006B1DF2" w:rsidRPr="008C351D" w:rsidRDefault="006B1DF2" w:rsidP="002C5EDB">
            <w:pPr>
              <w:rPr>
                <w:rFonts w:ascii="StobiSerif Regular" w:hAnsi="StobiSerif Regular"/>
                <w:lang w:val="mk-MK"/>
              </w:rPr>
            </w:pPr>
          </w:p>
        </w:tc>
        <w:tc>
          <w:tcPr>
            <w:tcW w:w="1442" w:type="dxa"/>
          </w:tcPr>
          <w:p w14:paraId="1FF1324E" w14:textId="77777777" w:rsidR="006B1DF2" w:rsidRPr="008C351D" w:rsidRDefault="006B1DF2" w:rsidP="002C5EDB">
            <w:pPr>
              <w:rPr>
                <w:rFonts w:ascii="StobiSerif Regular" w:hAnsi="StobiSerif Regular"/>
                <w:lang w:val="mk-MK"/>
              </w:rPr>
            </w:pPr>
          </w:p>
        </w:tc>
        <w:tc>
          <w:tcPr>
            <w:tcW w:w="1130" w:type="dxa"/>
          </w:tcPr>
          <w:p w14:paraId="03239B74" w14:textId="77777777" w:rsidR="006B1DF2" w:rsidRPr="008C351D" w:rsidRDefault="006B1DF2" w:rsidP="002C5EDB">
            <w:pPr>
              <w:rPr>
                <w:rFonts w:ascii="StobiSerif Regular" w:hAnsi="StobiSerif Regular"/>
                <w:lang w:val="mk-MK"/>
              </w:rPr>
            </w:pPr>
          </w:p>
        </w:tc>
        <w:tc>
          <w:tcPr>
            <w:tcW w:w="796" w:type="dxa"/>
          </w:tcPr>
          <w:p w14:paraId="080F5EB3" w14:textId="77777777" w:rsidR="006B1DF2" w:rsidRPr="008C351D" w:rsidRDefault="006B1DF2" w:rsidP="002C5EDB">
            <w:pPr>
              <w:rPr>
                <w:rFonts w:ascii="StobiSerif Regular" w:hAnsi="StobiSerif Regular"/>
                <w:lang w:val="mk-MK"/>
              </w:rPr>
            </w:pPr>
          </w:p>
        </w:tc>
      </w:tr>
      <w:tr w:rsidR="006B1DF2" w:rsidRPr="008C351D" w14:paraId="06A32886" w14:textId="77777777" w:rsidTr="002C5EDB">
        <w:trPr>
          <w:jc w:val="center"/>
        </w:trPr>
        <w:tc>
          <w:tcPr>
            <w:tcW w:w="503" w:type="dxa"/>
            <w:shd w:val="clear" w:color="auto" w:fill="auto"/>
            <w:noWrap/>
            <w:vAlign w:val="bottom"/>
          </w:tcPr>
          <w:p w14:paraId="275A9C90"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289" w:type="dxa"/>
            <w:shd w:val="clear" w:color="auto" w:fill="auto"/>
            <w:vAlign w:val="bottom"/>
          </w:tcPr>
          <w:p w14:paraId="5A34FEF4" w14:textId="77777777" w:rsidR="006B1DF2" w:rsidRPr="008C351D" w:rsidRDefault="006B1DF2" w:rsidP="002C5EDB">
            <w:pPr>
              <w:rPr>
                <w:rFonts w:ascii="StobiSerif Regular" w:hAnsi="StobiSerif Regular"/>
                <w:lang w:val="mk-MK"/>
              </w:rPr>
            </w:pPr>
          </w:p>
        </w:tc>
        <w:tc>
          <w:tcPr>
            <w:tcW w:w="962" w:type="dxa"/>
            <w:vAlign w:val="bottom"/>
          </w:tcPr>
          <w:p w14:paraId="3E25AAC9"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4615BA2F"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4A947CC2" w14:textId="77777777" w:rsidR="006B1DF2" w:rsidRPr="008C351D" w:rsidRDefault="006B1DF2" w:rsidP="002C5EDB">
            <w:pPr>
              <w:rPr>
                <w:rFonts w:ascii="StobiSerif Regular" w:hAnsi="StobiSerif Regular"/>
                <w:lang w:val="mk-MK"/>
              </w:rPr>
            </w:pPr>
          </w:p>
        </w:tc>
        <w:tc>
          <w:tcPr>
            <w:tcW w:w="1442" w:type="dxa"/>
          </w:tcPr>
          <w:p w14:paraId="3D82F698" w14:textId="77777777" w:rsidR="006B1DF2" w:rsidRPr="008C351D" w:rsidRDefault="006B1DF2" w:rsidP="002C5EDB">
            <w:pPr>
              <w:rPr>
                <w:rFonts w:ascii="StobiSerif Regular" w:hAnsi="StobiSerif Regular"/>
                <w:lang w:val="mk-MK"/>
              </w:rPr>
            </w:pPr>
          </w:p>
        </w:tc>
        <w:tc>
          <w:tcPr>
            <w:tcW w:w="1130" w:type="dxa"/>
          </w:tcPr>
          <w:p w14:paraId="643AF012" w14:textId="77777777" w:rsidR="006B1DF2" w:rsidRPr="008C351D" w:rsidRDefault="006B1DF2" w:rsidP="002C5EDB">
            <w:pPr>
              <w:rPr>
                <w:rFonts w:ascii="StobiSerif Regular" w:hAnsi="StobiSerif Regular"/>
                <w:lang w:val="mk-MK"/>
              </w:rPr>
            </w:pPr>
          </w:p>
        </w:tc>
        <w:tc>
          <w:tcPr>
            <w:tcW w:w="796" w:type="dxa"/>
          </w:tcPr>
          <w:p w14:paraId="4418CDFC" w14:textId="77777777" w:rsidR="006B1DF2" w:rsidRPr="008C351D" w:rsidRDefault="006B1DF2" w:rsidP="002C5EDB">
            <w:pPr>
              <w:rPr>
                <w:rFonts w:ascii="StobiSerif Regular" w:hAnsi="StobiSerif Regular"/>
                <w:lang w:val="mk-MK"/>
              </w:rPr>
            </w:pPr>
          </w:p>
        </w:tc>
      </w:tr>
      <w:tr w:rsidR="006B1DF2" w:rsidRPr="008C351D" w14:paraId="72535610" w14:textId="77777777" w:rsidTr="002C5EDB">
        <w:trPr>
          <w:jc w:val="center"/>
        </w:trPr>
        <w:tc>
          <w:tcPr>
            <w:tcW w:w="503" w:type="dxa"/>
            <w:shd w:val="clear" w:color="auto" w:fill="auto"/>
            <w:noWrap/>
            <w:vAlign w:val="bottom"/>
          </w:tcPr>
          <w:p w14:paraId="3C56465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289" w:type="dxa"/>
            <w:shd w:val="clear" w:color="auto" w:fill="auto"/>
            <w:vAlign w:val="bottom"/>
          </w:tcPr>
          <w:p w14:paraId="54D55125" w14:textId="77777777" w:rsidR="006B1DF2" w:rsidRPr="008C351D" w:rsidRDefault="006B1DF2" w:rsidP="002C5EDB">
            <w:pPr>
              <w:rPr>
                <w:rFonts w:ascii="StobiSerif Regular" w:hAnsi="StobiSerif Regular"/>
                <w:lang w:val="mk-MK"/>
              </w:rPr>
            </w:pPr>
          </w:p>
        </w:tc>
        <w:tc>
          <w:tcPr>
            <w:tcW w:w="962" w:type="dxa"/>
            <w:vAlign w:val="bottom"/>
          </w:tcPr>
          <w:p w14:paraId="1696D49B" w14:textId="77777777" w:rsidR="006B1DF2" w:rsidRPr="008C351D" w:rsidRDefault="006B1DF2" w:rsidP="002C5EDB">
            <w:pPr>
              <w:rPr>
                <w:rFonts w:ascii="StobiSerif Regular" w:hAnsi="StobiSerif Regular"/>
                <w:lang w:val="mk-MK"/>
              </w:rPr>
            </w:pPr>
          </w:p>
        </w:tc>
        <w:tc>
          <w:tcPr>
            <w:tcW w:w="951" w:type="dxa"/>
            <w:shd w:val="clear" w:color="auto" w:fill="auto"/>
            <w:vAlign w:val="bottom"/>
          </w:tcPr>
          <w:p w14:paraId="336701D2" w14:textId="77777777" w:rsidR="006B1DF2" w:rsidRPr="008C351D" w:rsidRDefault="006B1DF2" w:rsidP="002C5EDB">
            <w:pPr>
              <w:rPr>
                <w:rFonts w:ascii="StobiSerif Regular" w:hAnsi="StobiSerif Regular"/>
                <w:lang w:val="mk-MK"/>
              </w:rPr>
            </w:pPr>
          </w:p>
        </w:tc>
        <w:tc>
          <w:tcPr>
            <w:tcW w:w="1277" w:type="dxa"/>
            <w:shd w:val="clear" w:color="auto" w:fill="auto"/>
            <w:vAlign w:val="bottom"/>
          </w:tcPr>
          <w:p w14:paraId="11BDA205" w14:textId="77777777" w:rsidR="006B1DF2" w:rsidRPr="008C351D" w:rsidRDefault="006B1DF2" w:rsidP="002C5EDB">
            <w:pPr>
              <w:rPr>
                <w:rFonts w:ascii="StobiSerif Regular" w:hAnsi="StobiSerif Regular"/>
                <w:lang w:val="mk-MK"/>
              </w:rPr>
            </w:pPr>
          </w:p>
        </w:tc>
        <w:tc>
          <w:tcPr>
            <w:tcW w:w="1442" w:type="dxa"/>
          </w:tcPr>
          <w:p w14:paraId="32FD4D4B" w14:textId="77777777" w:rsidR="006B1DF2" w:rsidRPr="008C351D" w:rsidRDefault="006B1DF2" w:rsidP="002C5EDB">
            <w:pPr>
              <w:rPr>
                <w:rFonts w:ascii="StobiSerif Regular" w:hAnsi="StobiSerif Regular"/>
                <w:lang w:val="mk-MK"/>
              </w:rPr>
            </w:pPr>
          </w:p>
        </w:tc>
        <w:tc>
          <w:tcPr>
            <w:tcW w:w="1130" w:type="dxa"/>
          </w:tcPr>
          <w:p w14:paraId="3A8B07EB" w14:textId="77777777" w:rsidR="006B1DF2" w:rsidRPr="008C351D" w:rsidRDefault="006B1DF2" w:rsidP="002C5EDB">
            <w:pPr>
              <w:rPr>
                <w:rFonts w:ascii="StobiSerif Regular" w:hAnsi="StobiSerif Regular"/>
                <w:lang w:val="mk-MK"/>
              </w:rPr>
            </w:pPr>
          </w:p>
        </w:tc>
        <w:tc>
          <w:tcPr>
            <w:tcW w:w="796" w:type="dxa"/>
          </w:tcPr>
          <w:p w14:paraId="02BB9BC4" w14:textId="77777777" w:rsidR="006B1DF2" w:rsidRPr="008C351D" w:rsidRDefault="006B1DF2" w:rsidP="002C5EDB">
            <w:pPr>
              <w:rPr>
                <w:rFonts w:ascii="StobiSerif Regular" w:hAnsi="StobiSerif Regular"/>
                <w:lang w:val="mk-MK"/>
              </w:rPr>
            </w:pPr>
          </w:p>
        </w:tc>
      </w:tr>
    </w:tbl>
    <w:bookmarkEnd w:id="10"/>
    <w:p w14:paraId="021995EF"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Упатства за пополнување на Табела 2.2:</w:t>
      </w:r>
    </w:p>
    <w:p w14:paraId="2A99AE71"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Внесете ја само опремата чија набавна вредност е над 50.000 евра.</w:t>
      </w:r>
    </w:p>
    <w:p w14:paraId="64C5FCDE" w14:textId="77777777" w:rsidR="006B1DF2" w:rsidRPr="008C351D" w:rsidRDefault="006B1DF2" w:rsidP="006B1DF2">
      <w:pPr>
        <w:rPr>
          <w:rFonts w:ascii="StobiSerif Regular" w:hAnsi="StobiSerif Regular"/>
          <w:lang w:val="mk-MK"/>
        </w:rPr>
      </w:pPr>
      <w:bookmarkStart w:id="11" w:name="_Hlk177987575"/>
      <w:r w:rsidRPr="008C351D">
        <w:rPr>
          <w:rFonts w:ascii="StobiSerif Regular" w:hAnsi="StobiSerif Regular"/>
          <w:lang w:val="mk-MK"/>
        </w:rPr>
        <w:lastRenderedPageBreak/>
        <w:t>Во колоната „Извор на средства за набавка на опремата“ внесете го изворот на финансирање. Доколку има два или повеќе извори, наведете ги сите поединечно со процентот на нивно учество:</w:t>
      </w:r>
    </w:p>
    <w:p w14:paraId="1A82BCFF" w14:textId="77777777" w:rsidR="006B1DF2" w:rsidRPr="008C351D" w:rsidRDefault="006B1DF2" w:rsidP="006B1DF2">
      <w:pPr>
        <w:rPr>
          <w:rFonts w:ascii="StobiSerif Regular" w:hAnsi="StobiSerif Regular"/>
          <w:lang w:val="mk-MK"/>
        </w:rPr>
      </w:pPr>
      <w:bookmarkStart w:id="12" w:name="_Hlk177988050"/>
      <w:bookmarkEnd w:id="11"/>
      <w:r w:rsidRPr="008C351D">
        <w:rPr>
          <w:rFonts w:ascii="StobiSerif Regular" w:hAnsi="StobiSerif Regular"/>
          <w:lang w:val="mk-MK"/>
        </w:rPr>
        <w:t>а. Сопствени средства</w:t>
      </w:r>
    </w:p>
    <w:p w14:paraId="24994F2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б. Средства од Министерството за образование и наука</w:t>
      </w:r>
    </w:p>
    <w:bookmarkEnd w:id="12"/>
    <w:p w14:paraId="287DDD0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в. Средства од други министерства</w:t>
      </w:r>
    </w:p>
    <w:p w14:paraId="7F949A1F"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г. Јавни средства</w:t>
      </w:r>
    </w:p>
    <w:p w14:paraId="02E995E5"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д. Донации</w:t>
      </w:r>
    </w:p>
    <w:p w14:paraId="562824C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ѓ. Средства од меѓународни проекти</w:t>
      </w:r>
    </w:p>
    <w:p w14:paraId="5D176459"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е. Меѓународни фондови/ донации</w:t>
      </w:r>
    </w:p>
    <w:p w14:paraId="65717F73" w14:textId="77777777" w:rsidR="006B1DF2" w:rsidRPr="008C351D" w:rsidRDefault="006B1DF2" w:rsidP="006B1DF2">
      <w:pPr>
        <w:rPr>
          <w:rFonts w:ascii="StobiSerif Regular" w:hAnsi="StobiSerif Regular"/>
        </w:rPr>
      </w:pPr>
      <w:r w:rsidRPr="008C351D">
        <w:rPr>
          <w:rFonts w:ascii="StobiSerif Regular" w:hAnsi="StobiSerif Regular"/>
          <w:lang w:val="mk-MK"/>
        </w:rPr>
        <w:t>ч. Други извори - наведете кои!</w:t>
      </w:r>
    </w:p>
    <w:p w14:paraId="4E3345CE" w14:textId="77777777" w:rsidR="006B1DF2" w:rsidRPr="008C351D" w:rsidRDefault="006B1DF2" w:rsidP="006B1DF2">
      <w:pPr>
        <w:rPr>
          <w:rFonts w:ascii="StobiSerif Regular" w:hAnsi="StobiSerif Regular"/>
        </w:rPr>
      </w:pPr>
      <w:proofErr w:type="spellStart"/>
      <w:r w:rsidRPr="008C351D">
        <w:rPr>
          <w:rFonts w:ascii="StobiSerif Regular" w:hAnsi="StobiSerif Regular"/>
        </w:rPr>
        <w:t>Во</w:t>
      </w:r>
      <w:proofErr w:type="spellEnd"/>
      <w:r w:rsidRPr="008C351D">
        <w:rPr>
          <w:rFonts w:ascii="StobiSerif Regular" w:hAnsi="StobiSerif Regular"/>
        </w:rPr>
        <w:t xml:space="preserve"> </w:t>
      </w:r>
      <w:proofErr w:type="spellStart"/>
      <w:r w:rsidRPr="008C351D">
        <w:rPr>
          <w:rFonts w:ascii="StobiSerif Regular" w:hAnsi="StobiSerif Regular"/>
        </w:rPr>
        <w:t>колоната</w:t>
      </w:r>
      <w:proofErr w:type="spellEnd"/>
      <w:r w:rsidRPr="008C351D">
        <w:rPr>
          <w:rFonts w:ascii="StobiSerif Regular" w:hAnsi="StobiSerif Regular"/>
        </w:rPr>
        <w:t xml:space="preserve"> „</w:t>
      </w:r>
      <w:r w:rsidRPr="008C351D">
        <w:rPr>
          <w:rFonts w:ascii="StobiSerif Regular" w:hAnsi="StobiSerif Regular"/>
          <w:lang w:val="mk-MK"/>
        </w:rPr>
        <w:t>Цени на услуги</w:t>
      </w:r>
      <w:r w:rsidRPr="008C351D">
        <w:rPr>
          <w:rFonts w:ascii="StobiSerif Regular" w:hAnsi="StobiSerif Regular"/>
        </w:rPr>
        <w:t xml:space="preserve">“ </w:t>
      </w:r>
      <w:proofErr w:type="spellStart"/>
      <w:r w:rsidRPr="008C351D">
        <w:rPr>
          <w:rFonts w:ascii="StobiSerif Regular" w:hAnsi="StobiSerif Regular"/>
        </w:rPr>
        <w:t>внесете</w:t>
      </w:r>
      <w:proofErr w:type="spellEnd"/>
      <w:r w:rsidRPr="008C351D">
        <w:rPr>
          <w:rFonts w:ascii="StobiSerif Regular" w:hAnsi="StobiSerif Regular"/>
        </w:rPr>
        <w:t xml:space="preserve"> г</w:t>
      </w:r>
      <w:r w:rsidRPr="008C351D">
        <w:rPr>
          <w:rFonts w:ascii="StobiSerif Regular" w:hAnsi="StobiSerif Regular"/>
          <w:lang w:val="mk-MK"/>
        </w:rPr>
        <w:t xml:space="preserve">и цените на услугите за користење на истражувачката опрема. </w:t>
      </w:r>
    </w:p>
    <w:p w14:paraId="312373B0" w14:textId="77777777" w:rsidR="006B1DF2" w:rsidRPr="008C351D" w:rsidRDefault="006B1DF2" w:rsidP="006B1DF2">
      <w:pPr>
        <w:rPr>
          <w:rFonts w:ascii="StobiSerif Regular" w:hAnsi="StobiSerif Regular"/>
          <w:b/>
          <w:bCs/>
          <w:lang w:val="mk-MK"/>
        </w:rPr>
      </w:pPr>
    </w:p>
    <w:p w14:paraId="3819EA60" w14:textId="77777777" w:rsidR="006B1DF2" w:rsidRPr="008C351D" w:rsidRDefault="006B1DF2" w:rsidP="006B1DF2">
      <w:pPr>
        <w:rPr>
          <w:rFonts w:ascii="StobiSerif Regular" w:hAnsi="StobiSerif Regular"/>
          <w:b/>
          <w:bCs/>
          <w:lang w:val="mk-MK"/>
        </w:rPr>
      </w:pPr>
      <w:r w:rsidRPr="008C351D">
        <w:rPr>
          <w:rFonts w:ascii="StobiSerif Regular" w:hAnsi="StobiSerif Regular"/>
          <w:b/>
          <w:bCs/>
          <w:lang w:val="mk-MK"/>
        </w:rPr>
        <w:t>2.3. Список на истражувачка опрема набавена врз основа на Конкурсот за распределба на средства за финансирање на научно-истражувачки проекти од посебен и јавен интерес за 2021  (поддршка на лабораториски ресурси) од Министерството за образование и наука</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62"/>
        <w:gridCol w:w="1770"/>
        <w:gridCol w:w="982"/>
        <w:gridCol w:w="939"/>
        <w:gridCol w:w="1095"/>
        <w:gridCol w:w="1506"/>
        <w:gridCol w:w="1255"/>
        <w:gridCol w:w="834"/>
      </w:tblGrid>
      <w:tr w:rsidR="006B1DF2" w:rsidRPr="008C351D" w14:paraId="0E5C1733" w14:textId="77777777" w:rsidTr="002C5EDB">
        <w:trPr>
          <w:jc w:val="center"/>
        </w:trPr>
        <w:tc>
          <w:tcPr>
            <w:tcW w:w="562" w:type="dxa"/>
            <w:shd w:val="clear" w:color="auto" w:fill="auto"/>
            <w:noWrap/>
            <w:vAlign w:val="bottom"/>
          </w:tcPr>
          <w:p w14:paraId="55412AA2" w14:textId="77777777" w:rsidR="006B1DF2" w:rsidRPr="008C351D" w:rsidRDefault="006B1DF2" w:rsidP="002C5EDB">
            <w:pPr>
              <w:rPr>
                <w:rFonts w:ascii="StobiSerif Regular" w:hAnsi="StobiSerif Regular"/>
                <w:b/>
                <w:lang w:val="mk-MK"/>
              </w:rPr>
            </w:pPr>
          </w:p>
        </w:tc>
        <w:tc>
          <w:tcPr>
            <w:tcW w:w="2311" w:type="dxa"/>
            <w:shd w:val="clear" w:color="auto" w:fill="auto"/>
          </w:tcPr>
          <w:p w14:paraId="400D66D0"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Назив на истражувачка опрема </w:t>
            </w:r>
          </w:p>
        </w:tc>
        <w:tc>
          <w:tcPr>
            <w:tcW w:w="897" w:type="dxa"/>
          </w:tcPr>
          <w:p w14:paraId="5D2E0ADC"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Набавна цена (денари и евра)</w:t>
            </w:r>
          </w:p>
        </w:tc>
        <w:tc>
          <w:tcPr>
            <w:tcW w:w="874" w:type="dxa"/>
            <w:shd w:val="clear" w:color="auto" w:fill="auto"/>
          </w:tcPr>
          <w:p w14:paraId="4A6376D5"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Година на набавка </w:t>
            </w:r>
          </w:p>
        </w:tc>
        <w:tc>
          <w:tcPr>
            <w:tcW w:w="1104" w:type="dxa"/>
            <w:shd w:val="clear" w:color="auto" w:fill="auto"/>
          </w:tcPr>
          <w:p w14:paraId="64D2AC35"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 xml:space="preserve">Извор и сума на средства за набавка на опремата </w:t>
            </w:r>
          </w:p>
        </w:tc>
        <w:tc>
          <w:tcPr>
            <w:tcW w:w="1388" w:type="dxa"/>
          </w:tcPr>
          <w:p w14:paraId="01255D80"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Проценето времетраење на опремата (год.)</w:t>
            </w:r>
          </w:p>
        </w:tc>
        <w:tc>
          <w:tcPr>
            <w:tcW w:w="1099" w:type="dxa"/>
          </w:tcPr>
          <w:p w14:paraId="1180AEBA"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Број на корисници до денес</w:t>
            </w:r>
          </w:p>
        </w:tc>
        <w:tc>
          <w:tcPr>
            <w:tcW w:w="1044" w:type="dxa"/>
          </w:tcPr>
          <w:p w14:paraId="10BBC408" w14:textId="77777777" w:rsidR="006B1DF2" w:rsidRPr="008C351D" w:rsidRDefault="006B1DF2" w:rsidP="002C5EDB">
            <w:pPr>
              <w:rPr>
                <w:rFonts w:ascii="StobiSerif Regular" w:hAnsi="StobiSerif Regular"/>
                <w:b/>
                <w:lang w:val="mk-MK"/>
              </w:rPr>
            </w:pPr>
            <w:r w:rsidRPr="008C351D">
              <w:rPr>
                <w:rFonts w:ascii="StobiSerif Regular" w:hAnsi="StobiSerif Regular"/>
                <w:b/>
                <w:lang w:val="mk-MK"/>
              </w:rPr>
              <w:t>Цени и опис на услуги</w:t>
            </w:r>
          </w:p>
        </w:tc>
      </w:tr>
      <w:tr w:rsidR="006B1DF2" w:rsidRPr="008C351D" w14:paraId="266564C2" w14:textId="77777777" w:rsidTr="002C5EDB">
        <w:trPr>
          <w:jc w:val="center"/>
        </w:trPr>
        <w:tc>
          <w:tcPr>
            <w:tcW w:w="562" w:type="dxa"/>
            <w:shd w:val="clear" w:color="auto" w:fill="auto"/>
            <w:noWrap/>
            <w:vAlign w:val="bottom"/>
          </w:tcPr>
          <w:p w14:paraId="7DF2C8C4"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1.</w:t>
            </w:r>
          </w:p>
        </w:tc>
        <w:tc>
          <w:tcPr>
            <w:tcW w:w="2311" w:type="dxa"/>
            <w:shd w:val="clear" w:color="auto" w:fill="auto"/>
            <w:vAlign w:val="bottom"/>
          </w:tcPr>
          <w:p w14:paraId="660D0977" w14:textId="77777777" w:rsidR="006B1DF2" w:rsidRPr="008C351D" w:rsidRDefault="006B1DF2" w:rsidP="002C5EDB">
            <w:pPr>
              <w:rPr>
                <w:rFonts w:ascii="StobiSerif Regular" w:hAnsi="StobiSerif Regular"/>
                <w:lang w:val="mk-MK"/>
              </w:rPr>
            </w:pPr>
          </w:p>
        </w:tc>
        <w:tc>
          <w:tcPr>
            <w:tcW w:w="897" w:type="dxa"/>
            <w:vAlign w:val="bottom"/>
          </w:tcPr>
          <w:p w14:paraId="1D30FF03"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7BB3D553"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3D0BDD0B" w14:textId="77777777" w:rsidR="006B1DF2" w:rsidRPr="008C351D" w:rsidRDefault="006B1DF2" w:rsidP="002C5EDB">
            <w:pPr>
              <w:rPr>
                <w:rFonts w:ascii="StobiSerif Regular" w:hAnsi="StobiSerif Regular"/>
                <w:lang w:val="mk-MK"/>
              </w:rPr>
            </w:pPr>
          </w:p>
        </w:tc>
        <w:tc>
          <w:tcPr>
            <w:tcW w:w="1388" w:type="dxa"/>
          </w:tcPr>
          <w:p w14:paraId="0B2BCDA2" w14:textId="77777777" w:rsidR="006B1DF2" w:rsidRPr="008C351D" w:rsidRDefault="006B1DF2" w:rsidP="002C5EDB">
            <w:pPr>
              <w:rPr>
                <w:rFonts w:ascii="StobiSerif Regular" w:hAnsi="StobiSerif Regular"/>
                <w:lang w:val="mk-MK"/>
              </w:rPr>
            </w:pPr>
          </w:p>
        </w:tc>
        <w:tc>
          <w:tcPr>
            <w:tcW w:w="1099" w:type="dxa"/>
          </w:tcPr>
          <w:p w14:paraId="2A7C8324" w14:textId="77777777" w:rsidR="006B1DF2" w:rsidRPr="008C351D" w:rsidRDefault="006B1DF2" w:rsidP="002C5EDB">
            <w:pPr>
              <w:rPr>
                <w:rFonts w:ascii="StobiSerif Regular" w:hAnsi="StobiSerif Regular"/>
                <w:lang w:val="mk-MK"/>
              </w:rPr>
            </w:pPr>
          </w:p>
        </w:tc>
        <w:tc>
          <w:tcPr>
            <w:tcW w:w="1044" w:type="dxa"/>
          </w:tcPr>
          <w:p w14:paraId="05BFB3E7" w14:textId="77777777" w:rsidR="006B1DF2" w:rsidRPr="008C351D" w:rsidRDefault="006B1DF2" w:rsidP="002C5EDB">
            <w:pPr>
              <w:rPr>
                <w:rFonts w:ascii="StobiSerif Regular" w:hAnsi="StobiSerif Regular"/>
                <w:lang w:val="mk-MK"/>
              </w:rPr>
            </w:pPr>
          </w:p>
        </w:tc>
      </w:tr>
      <w:tr w:rsidR="006B1DF2" w:rsidRPr="008C351D" w14:paraId="4BD84ED0" w14:textId="77777777" w:rsidTr="002C5EDB">
        <w:trPr>
          <w:jc w:val="center"/>
        </w:trPr>
        <w:tc>
          <w:tcPr>
            <w:tcW w:w="562" w:type="dxa"/>
            <w:shd w:val="clear" w:color="auto" w:fill="auto"/>
            <w:noWrap/>
            <w:vAlign w:val="bottom"/>
          </w:tcPr>
          <w:p w14:paraId="1AD7370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2.</w:t>
            </w:r>
          </w:p>
        </w:tc>
        <w:tc>
          <w:tcPr>
            <w:tcW w:w="2311" w:type="dxa"/>
            <w:shd w:val="clear" w:color="auto" w:fill="auto"/>
            <w:vAlign w:val="bottom"/>
          </w:tcPr>
          <w:p w14:paraId="4D66C522" w14:textId="77777777" w:rsidR="006B1DF2" w:rsidRPr="008C351D" w:rsidRDefault="006B1DF2" w:rsidP="002C5EDB">
            <w:pPr>
              <w:rPr>
                <w:rFonts w:ascii="StobiSerif Regular" w:hAnsi="StobiSerif Regular"/>
                <w:lang w:val="mk-MK"/>
              </w:rPr>
            </w:pPr>
          </w:p>
        </w:tc>
        <w:tc>
          <w:tcPr>
            <w:tcW w:w="897" w:type="dxa"/>
            <w:vAlign w:val="bottom"/>
          </w:tcPr>
          <w:p w14:paraId="7AA58F07"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3C6CEC0A"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39A81612" w14:textId="77777777" w:rsidR="006B1DF2" w:rsidRPr="008C351D" w:rsidRDefault="006B1DF2" w:rsidP="002C5EDB">
            <w:pPr>
              <w:rPr>
                <w:rFonts w:ascii="StobiSerif Regular" w:hAnsi="StobiSerif Regular"/>
                <w:lang w:val="mk-MK"/>
              </w:rPr>
            </w:pPr>
          </w:p>
        </w:tc>
        <w:tc>
          <w:tcPr>
            <w:tcW w:w="1388" w:type="dxa"/>
          </w:tcPr>
          <w:p w14:paraId="00639399" w14:textId="77777777" w:rsidR="006B1DF2" w:rsidRPr="008C351D" w:rsidRDefault="006B1DF2" w:rsidP="002C5EDB">
            <w:pPr>
              <w:rPr>
                <w:rFonts w:ascii="StobiSerif Regular" w:hAnsi="StobiSerif Regular"/>
                <w:lang w:val="mk-MK"/>
              </w:rPr>
            </w:pPr>
          </w:p>
        </w:tc>
        <w:tc>
          <w:tcPr>
            <w:tcW w:w="1099" w:type="dxa"/>
          </w:tcPr>
          <w:p w14:paraId="07220D02" w14:textId="77777777" w:rsidR="006B1DF2" w:rsidRPr="008C351D" w:rsidRDefault="006B1DF2" w:rsidP="002C5EDB">
            <w:pPr>
              <w:rPr>
                <w:rFonts w:ascii="StobiSerif Regular" w:hAnsi="StobiSerif Regular"/>
                <w:lang w:val="mk-MK"/>
              </w:rPr>
            </w:pPr>
          </w:p>
        </w:tc>
        <w:tc>
          <w:tcPr>
            <w:tcW w:w="1044" w:type="dxa"/>
          </w:tcPr>
          <w:p w14:paraId="4059B096" w14:textId="77777777" w:rsidR="006B1DF2" w:rsidRPr="008C351D" w:rsidRDefault="006B1DF2" w:rsidP="002C5EDB">
            <w:pPr>
              <w:rPr>
                <w:rFonts w:ascii="StobiSerif Regular" w:hAnsi="StobiSerif Regular"/>
                <w:lang w:val="mk-MK"/>
              </w:rPr>
            </w:pPr>
          </w:p>
        </w:tc>
      </w:tr>
      <w:tr w:rsidR="006B1DF2" w:rsidRPr="008C351D" w14:paraId="7A46AD00" w14:textId="77777777" w:rsidTr="002C5EDB">
        <w:trPr>
          <w:jc w:val="center"/>
        </w:trPr>
        <w:tc>
          <w:tcPr>
            <w:tcW w:w="562" w:type="dxa"/>
            <w:shd w:val="clear" w:color="auto" w:fill="auto"/>
            <w:noWrap/>
            <w:vAlign w:val="bottom"/>
          </w:tcPr>
          <w:p w14:paraId="4454546F"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3.</w:t>
            </w:r>
          </w:p>
        </w:tc>
        <w:tc>
          <w:tcPr>
            <w:tcW w:w="2311" w:type="dxa"/>
            <w:shd w:val="clear" w:color="auto" w:fill="auto"/>
            <w:vAlign w:val="bottom"/>
          </w:tcPr>
          <w:p w14:paraId="7237FC1D" w14:textId="77777777" w:rsidR="006B1DF2" w:rsidRPr="008C351D" w:rsidRDefault="006B1DF2" w:rsidP="002C5EDB">
            <w:pPr>
              <w:rPr>
                <w:rFonts w:ascii="StobiSerif Regular" w:hAnsi="StobiSerif Regular"/>
                <w:lang w:val="mk-MK"/>
              </w:rPr>
            </w:pPr>
          </w:p>
        </w:tc>
        <w:tc>
          <w:tcPr>
            <w:tcW w:w="897" w:type="dxa"/>
            <w:vAlign w:val="bottom"/>
          </w:tcPr>
          <w:p w14:paraId="68CFE3E9"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0A6759C2"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39EB2179" w14:textId="77777777" w:rsidR="006B1DF2" w:rsidRPr="008C351D" w:rsidRDefault="006B1DF2" w:rsidP="002C5EDB">
            <w:pPr>
              <w:rPr>
                <w:rFonts w:ascii="StobiSerif Regular" w:hAnsi="StobiSerif Regular"/>
                <w:lang w:val="mk-MK"/>
              </w:rPr>
            </w:pPr>
          </w:p>
        </w:tc>
        <w:tc>
          <w:tcPr>
            <w:tcW w:w="1388" w:type="dxa"/>
          </w:tcPr>
          <w:p w14:paraId="0C6FE911" w14:textId="77777777" w:rsidR="006B1DF2" w:rsidRPr="008C351D" w:rsidRDefault="006B1DF2" w:rsidP="002C5EDB">
            <w:pPr>
              <w:rPr>
                <w:rFonts w:ascii="StobiSerif Regular" w:hAnsi="StobiSerif Regular"/>
                <w:lang w:val="mk-MK"/>
              </w:rPr>
            </w:pPr>
          </w:p>
        </w:tc>
        <w:tc>
          <w:tcPr>
            <w:tcW w:w="1099" w:type="dxa"/>
          </w:tcPr>
          <w:p w14:paraId="3C4CD6F1" w14:textId="77777777" w:rsidR="006B1DF2" w:rsidRPr="008C351D" w:rsidRDefault="006B1DF2" w:rsidP="002C5EDB">
            <w:pPr>
              <w:rPr>
                <w:rFonts w:ascii="StobiSerif Regular" w:hAnsi="StobiSerif Regular"/>
                <w:lang w:val="mk-MK"/>
              </w:rPr>
            </w:pPr>
          </w:p>
        </w:tc>
        <w:tc>
          <w:tcPr>
            <w:tcW w:w="1044" w:type="dxa"/>
          </w:tcPr>
          <w:p w14:paraId="6ADEA401" w14:textId="77777777" w:rsidR="006B1DF2" w:rsidRPr="008C351D" w:rsidRDefault="006B1DF2" w:rsidP="002C5EDB">
            <w:pPr>
              <w:rPr>
                <w:rFonts w:ascii="StobiSerif Regular" w:hAnsi="StobiSerif Regular"/>
                <w:lang w:val="mk-MK"/>
              </w:rPr>
            </w:pPr>
          </w:p>
        </w:tc>
      </w:tr>
      <w:tr w:rsidR="006B1DF2" w:rsidRPr="008C351D" w14:paraId="3E83A822" w14:textId="77777777" w:rsidTr="002C5EDB">
        <w:trPr>
          <w:jc w:val="center"/>
        </w:trPr>
        <w:tc>
          <w:tcPr>
            <w:tcW w:w="562" w:type="dxa"/>
            <w:shd w:val="clear" w:color="auto" w:fill="auto"/>
            <w:noWrap/>
            <w:vAlign w:val="bottom"/>
          </w:tcPr>
          <w:p w14:paraId="0467D5E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4.</w:t>
            </w:r>
          </w:p>
        </w:tc>
        <w:tc>
          <w:tcPr>
            <w:tcW w:w="2311" w:type="dxa"/>
            <w:shd w:val="clear" w:color="auto" w:fill="auto"/>
            <w:vAlign w:val="bottom"/>
          </w:tcPr>
          <w:p w14:paraId="1E85F755" w14:textId="77777777" w:rsidR="006B1DF2" w:rsidRPr="008C351D" w:rsidRDefault="006B1DF2" w:rsidP="002C5EDB">
            <w:pPr>
              <w:rPr>
                <w:rFonts w:ascii="StobiSerif Regular" w:hAnsi="StobiSerif Regular"/>
                <w:lang w:val="mk-MK"/>
              </w:rPr>
            </w:pPr>
          </w:p>
        </w:tc>
        <w:tc>
          <w:tcPr>
            <w:tcW w:w="897" w:type="dxa"/>
            <w:vAlign w:val="bottom"/>
          </w:tcPr>
          <w:p w14:paraId="146E2763"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60E9BA95"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01A7DA1F" w14:textId="77777777" w:rsidR="006B1DF2" w:rsidRPr="008C351D" w:rsidRDefault="006B1DF2" w:rsidP="002C5EDB">
            <w:pPr>
              <w:rPr>
                <w:rFonts w:ascii="StobiSerif Regular" w:hAnsi="StobiSerif Regular"/>
                <w:lang w:val="mk-MK"/>
              </w:rPr>
            </w:pPr>
          </w:p>
        </w:tc>
        <w:tc>
          <w:tcPr>
            <w:tcW w:w="1388" w:type="dxa"/>
          </w:tcPr>
          <w:p w14:paraId="1F6791A2" w14:textId="77777777" w:rsidR="006B1DF2" w:rsidRPr="008C351D" w:rsidRDefault="006B1DF2" w:rsidP="002C5EDB">
            <w:pPr>
              <w:rPr>
                <w:rFonts w:ascii="StobiSerif Regular" w:hAnsi="StobiSerif Regular"/>
                <w:lang w:val="mk-MK"/>
              </w:rPr>
            </w:pPr>
          </w:p>
        </w:tc>
        <w:tc>
          <w:tcPr>
            <w:tcW w:w="1099" w:type="dxa"/>
          </w:tcPr>
          <w:p w14:paraId="634ABA6F" w14:textId="77777777" w:rsidR="006B1DF2" w:rsidRPr="008C351D" w:rsidRDefault="006B1DF2" w:rsidP="002C5EDB">
            <w:pPr>
              <w:rPr>
                <w:rFonts w:ascii="StobiSerif Regular" w:hAnsi="StobiSerif Regular"/>
                <w:lang w:val="mk-MK"/>
              </w:rPr>
            </w:pPr>
          </w:p>
        </w:tc>
        <w:tc>
          <w:tcPr>
            <w:tcW w:w="1044" w:type="dxa"/>
          </w:tcPr>
          <w:p w14:paraId="44DF1DB6" w14:textId="77777777" w:rsidR="006B1DF2" w:rsidRPr="008C351D" w:rsidRDefault="006B1DF2" w:rsidP="002C5EDB">
            <w:pPr>
              <w:rPr>
                <w:rFonts w:ascii="StobiSerif Regular" w:hAnsi="StobiSerif Regular"/>
                <w:lang w:val="mk-MK"/>
              </w:rPr>
            </w:pPr>
          </w:p>
        </w:tc>
      </w:tr>
      <w:tr w:rsidR="006B1DF2" w:rsidRPr="008C351D" w14:paraId="60E09305" w14:textId="77777777" w:rsidTr="002C5EDB">
        <w:trPr>
          <w:jc w:val="center"/>
        </w:trPr>
        <w:tc>
          <w:tcPr>
            <w:tcW w:w="562" w:type="dxa"/>
            <w:shd w:val="clear" w:color="auto" w:fill="auto"/>
            <w:noWrap/>
            <w:vAlign w:val="bottom"/>
          </w:tcPr>
          <w:p w14:paraId="5BD5F21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5.</w:t>
            </w:r>
          </w:p>
        </w:tc>
        <w:tc>
          <w:tcPr>
            <w:tcW w:w="2311" w:type="dxa"/>
            <w:shd w:val="clear" w:color="auto" w:fill="auto"/>
            <w:vAlign w:val="bottom"/>
          </w:tcPr>
          <w:p w14:paraId="39B58971" w14:textId="77777777" w:rsidR="006B1DF2" w:rsidRPr="008C351D" w:rsidRDefault="006B1DF2" w:rsidP="002C5EDB">
            <w:pPr>
              <w:rPr>
                <w:rFonts w:ascii="StobiSerif Regular" w:hAnsi="StobiSerif Regular"/>
                <w:lang w:val="mk-MK"/>
              </w:rPr>
            </w:pPr>
          </w:p>
        </w:tc>
        <w:tc>
          <w:tcPr>
            <w:tcW w:w="897" w:type="dxa"/>
            <w:vAlign w:val="bottom"/>
          </w:tcPr>
          <w:p w14:paraId="04667E29"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6B0290A8"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5C746BD9" w14:textId="77777777" w:rsidR="006B1DF2" w:rsidRPr="008C351D" w:rsidRDefault="006B1DF2" w:rsidP="002C5EDB">
            <w:pPr>
              <w:rPr>
                <w:rFonts w:ascii="StobiSerif Regular" w:hAnsi="StobiSerif Regular"/>
                <w:lang w:val="mk-MK"/>
              </w:rPr>
            </w:pPr>
          </w:p>
        </w:tc>
        <w:tc>
          <w:tcPr>
            <w:tcW w:w="1388" w:type="dxa"/>
          </w:tcPr>
          <w:p w14:paraId="795A568B" w14:textId="77777777" w:rsidR="006B1DF2" w:rsidRPr="008C351D" w:rsidRDefault="006B1DF2" w:rsidP="002C5EDB">
            <w:pPr>
              <w:rPr>
                <w:rFonts w:ascii="StobiSerif Regular" w:hAnsi="StobiSerif Regular"/>
                <w:lang w:val="mk-MK"/>
              </w:rPr>
            </w:pPr>
          </w:p>
        </w:tc>
        <w:tc>
          <w:tcPr>
            <w:tcW w:w="1099" w:type="dxa"/>
          </w:tcPr>
          <w:p w14:paraId="19B71639" w14:textId="77777777" w:rsidR="006B1DF2" w:rsidRPr="008C351D" w:rsidRDefault="006B1DF2" w:rsidP="002C5EDB">
            <w:pPr>
              <w:rPr>
                <w:rFonts w:ascii="StobiSerif Regular" w:hAnsi="StobiSerif Regular"/>
                <w:lang w:val="mk-MK"/>
              </w:rPr>
            </w:pPr>
          </w:p>
        </w:tc>
        <w:tc>
          <w:tcPr>
            <w:tcW w:w="1044" w:type="dxa"/>
          </w:tcPr>
          <w:p w14:paraId="1FDC48C6" w14:textId="77777777" w:rsidR="006B1DF2" w:rsidRPr="008C351D" w:rsidRDefault="006B1DF2" w:rsidP="002C5EDB">
            <w:pPr>
              <w:rPr>
                <w:rFonts w:ascii="StobiSerif Regular" w:hAnsi="StobiSerif Regular"/>
                <w:lang w:val="mk-MK"/>
              </w:rPr>
            </w:pPr>
          </w:p>
        </w:tc>
      </w:tr>
      <w:tr w:rsidR="006B1DF2" w:rsidRPr="008C351D" w14:paraId="58B1E375" w14:textId="77777777" w:rsidTr="002C5EDB">
        <w:trPr>
          <w:jc w:val="center"/>
        </w:trPr>
        <w:tc>
          <w:tcPr>
            <w:tcW w:w="562" w:type="dxa"/>
            <w:shd w:val="clear" w:color="auto" w:fill="auto"/>
            <w:noWrap/>
            <w:vAlign w:val="bottom"/>
          </w:tcPr>
          <w:p w14:paraId="2274FE69"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6.</w:t>
            </w:r>
          </w:p>
        </w:tc>
        <w:tc>
          <w:tcPr>
            <w:tcW w:w="2311" w:type="dxa"/>
            <w:shd w:val="clear" w:color="auto" w:fill="auto"/>
            <w:vAlign w:val="bottom"/>
          </w:tcPr>
          <w:p w14:paraId="7D50C294" w14:textId="77777777" w:rsidR="006B1DF2" w:rsidRPr="008C351D" w:rsidRDefault="006B1DF2" w:rsidP="002C5EDB">
            <w:pPr>
              <w:rPr>
                <w:rFonts w:ascii="StobiSerif Regular" w:hAnsi="StobiSerif Regular"/>
                <w:lang w:val="mk-MK"/>
              </w:rPr>
            </w:pPr>
          </w:p>
        </w:tc>
        <w:tc>
          <w:tcPr>
            <w:tcW w:w="897" w:type="dxa"/>
            <w:vAlign w:val="bottom"/>
          </w:tcPr>
          <w:p w14:paraId="1E45B010"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728018DF"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374712A8" w14:textId="77777777" w:rsidR="006B1DF2" w:rsidRPr="008C351D" w:rsidRDefault="006B1DF2" w:rsidP="002C5EDB">
            <w:pPr>
              <w:rPr>
                <w:rFonts w:ascii="StobiSerif Regular" w:hAnsi="StobiSerif Regular"/>
                <w:lang w:val="mk-MK"/>
              </w:rPr>
            </w:pPr>
          </w:p>
        </w:tc>
        <w:tc>
          <w:tcPr>
            <w:tcW w:w="1388" w:type="dxa"/>
          </w:tcPr>
          <w:p w14:paraId="3CA38362" w14:textId="77777777" w:rsidR="006B1DF2" w:rsidRPr="008C351D" w:rsidRDefault="006B1DF2" w:rsidP="002C5EDB">
            <w:pPr>
              <w:rPr>
                <w:rFonts w:ascii="StobiSerif Regular" w:hAnsi="StobiSerif Regular"/>
                <w:lang w:val="mk-MK"/>
              </w:rPr>
            </w:pPr>
          </w:p>
        </w:tc>
        <w:tc>
          <w:tcPr>
            <w:tcW w:w="1099" w:type="dxa"/>
          </w:tcPr>
          <w:p w14:paraId="67F423F6" w14:textId="77777777" w:rsidR="006B1DF2" w:rsidRPr="008C351D" w:rsidRDefault="006B1DF2" w:rsidP="002C5EDB">
            <w:pPr>
              <w:rPr>
                <w:rFonts w:ascii="StobiSerif Regular" w:hAnsi="StobiSerif Regular"/>
                <w:lang w:val="mk-MK"/>
              </w:rPr>
            </w:pPr>
          </w:p>
        </w:tc>
        <w:tc>
          <w:tcPr>
            <w:tcW w:w="1044" w:type="dxa"/>
          </w:tcPr>
          <w:p w14:paraId="1C147AA6" w14:textId="77777777" w:rsidR="006B1DF2" w:rsidRPr="008C351D" w:rsidRDefault="006B1DF2" w:rsidP="002C5EDB">
            <w:pPr>
              <w:rPr>
                <w:rFonts w:ascii="StobiSerif Regular" w:hAnsi="StobiSerif Regular"/>
                <w:lang w:val="mk-MK"/>
              </w:rPr>
            </w:pPr>
          </w:p>
        </w:tc>
      </w:tr>
      <w:tr w:rsidR="006B1DF2" w:rsidRPr="008C351D" w14:paraId="03648499" w14:textId="77777777" w:rsidTr="002C5EDB">
        <w:trPr>
          <w:jc w:val="center"/>
        </w:trPr>
        <w:tc>
          <w:tcPr>
            <w:tcW w:w="562" w:type="dxa"/>
            <w:shd w:val="clear" w:color="auto" w:fill="auto"/>
            <w:noWrap/>
            <w:vAlign w:val="bottom"/>
          </w:tcPr>
          <w:p w14:paraId="3B6FDF56"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lastRenderedPageBreak/>
              <w:t>7.</w:t>
            </w:r>
          </w:p>
        </w:tc>
        <w:tc>
          <w:tcPr>
            <w:tcW w:w="2311" w:type="dxa"/>
            <w:shd w:val="clear" w:color="auto" w:fill="auto"/>
            <w:vAlign w:val="bottom"/>
          </w:tcPr>
          <w:p w14:paraId="4DD7CC4B" w14:textId="77777777" w:rsidR="006B1DF2" w:rsidRPr="008C351D" w:rsidRDefault="006B1DF2" w:rsidP="002C5EDB">
            <w:pPr>
              <w:rPr>
                <w:rFonts w:ascii="StobiSerif Regular" w:hAnsi="StobiSerif Regular"/>
                <w:lang w:val="mk-MK"/>
              </w:rPr>
            </w:pPr>
          </w:p>
        </w:tc>
        <w:tc>
          <w:tcPr>
            <w:tcW w:w="897" w:type="dxa"/>
            <w:vAlign w:val="bottom"/>
          </w:tcPr>
          <w:p w14:paraId="6AC54238"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2C8A4A8B"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505A7510" w14:textId="77777777" w:rsidR="006B1DF2" w:rsidRPr="008C351D" w:rsidRDefault="006B1DF2" w:rsidP="002C5EDB">
            <w:pPr>
              <w:rPr>
                <w:rFonts w:ascii="StobiSerif Regular" w:hAnsi="StobiSerif Regular"/>
                <w:lang w:val="mk-MK"/>
              </w:rPr>
            </w:pPr>
          </w:p>
        </w:tc>
        <w:tc>
          <w:tcPr>
            <w:tcW w:w="1388" w:type="dxa"/>
          </w:tcPr>
          <w:p w14:paraId="3949B3FD" w14:textId="77777777" w:rsidR="006B1DF2" w:rsidRPr="008C351D" w:rsidRDefault="006B1DF2" w:rsidP="002C5EDB">
            <w:pPr>
              <w:rPr>
                <w:rFonts w:ascii="StobiSerif Regular" w:hAnsi="StobiSerif Regular"/>
                <w:lang w:val="mk-MK"/>
              </w:rPr>
            </w:pPr>
          </w:p>
        </w:tc>
        <w:tc>
          <w:tcPr>
            <w:tcW w:w="1099" w:type="dxa"/>
          </w:tcPr>
          <w:p w14:paraId="5B8ACE32" w14:textId="77777777" w:rsidR="006B1DF2" w:rsidRPr="008C351D" w:rsidRDefault="006B1DF2" w:rsidP="002C5EDB">
            <w:pPr>
              <w:rPr>
                <w:rFonts w:ascii="StobiSerif Regular" w:hAnsi="StobiSerif Regular"/>
                <w:lang w:val="mk-MK"/>
              </w:rPr>
            </w:pPr>
          </w:p>
        </w:tc>
        <w:tc>
          <w:tcPr>
            <w:tcW w:w="1044" w:type="dxa"/>
          </w:tcPr>
          <w:p w14:paraId="77153378" w14:textId="77777777" w:rsidR="006B1DF2" w:rsidRPr="008C351D" w:rsidRDefault="006B1DF2" w:rsidP="002C5EDB">
            <w:pPr>
              <w:rPr>
                <w:rFonts w:ascii="StobiSerif Regular" w:hAnsi="StobiSerif Regular"/>
                <w:lang w:val="mk-MK"/>
              </w:rPr>
            </w:pPr>
          </w:p>
        </w:tc>
      </w:tr>
      <w:tr w:rsidR="006B1DF2" w:rsidRPr="008C351D" w14:paraId="1C976EF6" w14:textId="77777777" w:rsidTr="002C5EDB">
        <w:trPr>
          <w:jc w:val="center"/>
        </w:trPr>
        <w:tc>
          <w:tcPr>
            <w:tcW w:w="562" w:type="dxa"/>
            <w:shd w:val="clear" w:color="auto" w:fill="auto"/>
            <w:noWrap/>
            <w:vAlign w:val="bottom"/>
          </w:tcPr>
          <w:p w14:paraId="423F9AC1"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8.</w:t>
            </w:r>
          </w:p>
        </w:tc>
        <w:tc>
          <w:tcPr>
            <w:tcW w:w="2311" w:type="dxa"/>
            <w:shd w:val="clear" w:color="auto" w:fill="auto"/>
            <w:vAlign w:val="bottom"/>
          </w:tcPr>
          <w:p w14:paraId="1D20A84B" w14:textId="77777777" w:rsidR="006B1DF2" w:rsidRPr="008C351D" w:rsidRDefault="006B1DF2" w:rsidP="002C5EDB">
            <w:pPr>
              <w:rPr>
                <w:rFonts w:ascii="StobiSerif Regular" w:hAnsi="StobiSerif Regular"/>
                <w:lang w:val="mk-MK"/>
              </w:rPr>
            </w:pPr>
          </w:p>
        </w:tc>
        <w:tc>
          <w:tcPr>
            <w:tcW w:w="897" w:type="dxa"/>
            <w:vAlign w:val="bottom"/>
          </w:tcPr>
          <w:p w14:paraId="08E51858"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57E3AC4D"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5455F8FD" w14:textId="77777777" w:rsidR="006B1DF2" w:rsidRPr="008C351D" w:rsidRDefault="006B1DF2" w:rsidP="002C5EDB">
            <w:pPr>
              <w:rPr>
                <w:rFonts w:ascii="StobiSerif Regular" w:hAnsi="StobiSerif Regular"/>
                <w:lang w:val="mk-MK"/>
              </w:rPr>
            </w:pPr>
          </w:p>
        </w:tc>
        <w:tc>
          <w:tcPr>
            <w:tcW w:w="1388" w:type="dxa"/>
          </w:tcPr>
          <w:p w14:paraId="013DD4C9" w14:textId="77777777" w:rsidR="006B1DF2" w:rsidRPr="008C351D" w:rsidRDefault="006B1DF2" w:rsidP="002C5EDB">
            <w:pPr>
              <w:rPr>
                <w:rFonts w:ascii="StobiSerif Regular" w:hAnsi="StobiSerif Regular"/>
                <w:lang w:val="mk-MK"/>
              </w:rPr>
            </w:pPr>
          </w:p>
        </w:tc>
        <w:tc>
          <w:tcPr>
            <w:tcW w:w="1099" w:type="dxa"/>
          </w:tcPr>
          <w:p w14:paraId="3C18D273" w14:textId="77777777" w:rsidR="006B1DF2" w:rsidRPr="008C351D" w:rsidRDefault="006B1DF2" w:rsidP="002C5EDB">
            <w:pPr>
              <w:rPr>
                <w:rFonts w:ascii="StobiSerif Regular" w:hAnsi="StobiSerif Regular"/>
                <w:lang w:val="mk-MK"/>
              </w:rPr>
            </w:pPr>
          </w:p>
        </w:tc>
        <w:tc>
          <w:tcPr>
            <w:tcW w:w="1044" w:type="dxa"/>
          </w:tcPr>
          <w:p w14:paraId="1F4E5ECC" w14:textId="77777777" w:rsidR="006B1DF2" w:rsidRPr="008C351D" w:rsidRDefault="006B1DF2" w:rsidP="002C5EDB">
            <w:pPr>
              <w:rPr>
                <w:rFonts w:ascii="StobiSerif Regular" w:hAnsi="StobiSerif Regular"/>
                <w:lang w:val="mk-MK"/>
              </w:rPr>
            </w:pPr>
          </w:p>
        </w:tc>
      </w:tr>
      <w:tr w:rsidR="006B1DF2" w:rsidRPr="008C351D" w14:paraId="12EF0D5D" w14:textId="77777777" w:rsidTr="002C5EDB">
        <w:trPr>
          <w:jc w:val="center"/>
        </w:trPr>
        <w:tc>
          <w:tcPr>
            <w:tcW w:w="562" w:type="dxa"/>
            <w:shd w:val="clear" w:color="auto" w:fill="auto"/>
            <w:noWrap/>
            <w:vAlign w:val="bottom"/>
          </w:tcPr>
          <w:p w14:paraId="78888557"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9.</w:t>
            </w:r>
          </w:p>
        </w:tc>
        <w:tc>
          <w:tcPr>
            <w:tcW w:w="2311" w:type="dxa"/>
            <w:shd w:val="clear" w:color="auto" w:fill="auto"/>
            <w:vAlign w:val="bottom"/>
          </w:tcPr>
          <w:p w14:paraId="287060BB" w14:textId="77777777" w:rsidR="006B1DF2" w:rsidRPr="008C351D" w:rsidRDefault="006B1DF2" w:rsidP="002C5EDB">
            <w:pPr>
              <w:rPr>
                <w:rFonts w:ascii="StobiSerif Regular" w:hAnsi="StobiSerif Regular"/>
                <w:lang w:val="mk-MK"/>
              </w:rPr>
            </w:pPr>
          </w:p>
        </w:tc>
        <w:tc>
          <w:tcPr>
            <w:tcW w:w="897" w:type="dxa"/>
            <w:vAlign w:val="bottom"/>
          </w:tcPr>
          <w:p w14:paraId="7A3B9ECD"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5C481981"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55074D98" w14:textId="77777777" w:rsidR="006B1DF2" w:rsidRPr="008C351D" w:rsidRDefault="006B1DF2" w:rsidP="002C5EDB">
            <w:pPr>
              <w:rPr>
                <w:rFonts w:ascii="StobiSerif Regular" w:hAnsi="StobiSerif Regular"/>
                <w:lang w:val="mk-MK"/>
              </w:rPr>
            </w:pPr>
          </w:p>
        </w:tc>
        <w:tc>
          <w:tcPr>
            <w:tcW w:w="1388" w:type="dxa"/>
          </w:tcPr>
          <w:p w14:paraId="143890FF" w14:textId="77777777" w:rsidR="006B1DF2" w:rsidRPr="008C351D" w:rsidRDefault="006B1DF2" w:rsidP="002C5EDB">
            <w:pPr>
              <w:rPr>
                <w:rFonts w:ascii="StobiSerif Regular" w:hAnsi="StobiSerif Regular"/>
                <w:lang w:val="mk-MK"/>
              </w:rPr>
            </w:pPr>
          </w:p>
        </w:tc>
        <w:tc>
          <w:tcPr>
            <w:tcW w:w="1099" w:type="dxa"/>
          </w:tcPr>
          <w:p w14:paraId="591F32C5" w14:textId="77777777" w:rsidR="006B1DF2" w:rsidRPr="008C351D" w:rsidRDefault="006B1DF2" w:rsidP="002C5EDB">
            <w:pPr>
              <w:rPr>
                <w:rFonts w:ascii="StobiSerif Regular" w:hAnsi="StobiSerif Regular"/>
                <w:lang w:val="mk-MK"/>
              </w:rPr>
            </w:pPr>
          </w:p>
        </w:tc>
        <w:tc>
          <w:tcPr>
            <w:tcW w:w="1044" w:type="dxa"/>
          </w:tcPr>
          <w:p w14:paraId="1CEB88E2" w14:textId="77777777" w:rsidR="006B1DF2" w:rsidRPr="008C351D" w:rsidRDefault="006B1DF2" w:rsidP="002C5EDB">
            <w:pPr>
              <w:rPr>
                <w:rFonts w:ascii="StobiSerif Regular" w:hAnsi="StobiSerif Regular"/>
                <w:lang w:val="mk-MK"/>
              </w:rPr>
            </w:pPr>
          </w:p>
        </w:tc>
      </w:tr>
      <w:tr w:rsidR="006B1DF2" w:rsidRPr="008C351D" w14:paraId="756D1A14" w14:textId="77777777" w:rsidTr="002C5EDB">
        <w:trPr>
          <w:jc w:val="center"/>
        </w:trPr>
        <w:tc>
          <w:tcPr>
            <w:tcW w:w="562" w:type="dxa"/>
            <w:shd w:val="clear" w:color="auto" w:fill="auto"/>
            <w:noWrap/>
            <w:vAlign w:val="bottom"/>
          </w:tcPr>
          <w:p w14:paraId="77E0524B"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10.</w:t>
            </w:r>
          </w:p>
        </w:tc>
        <w:tc>
          <w:tcPr>
            <w:tcW w:w="2311" w:type="dxa"/>
            <w:shd w:val="clear" w:color="auto" w:fill="auto"/>
            <w:vAlign w:val="bottom"/>
          </w:tcPr>
          <w:p w14:paraId="73C1F936" w14:textId="77777777" w:rsidR="006B1DF2" w:rsidRPr="008C351D" w:rsidRDefault="006B1DF2" w:rsidP="002C5EDB">
            <w:pPr>
              <w:rPr>
                <w:rFonts w:ascii="StobiSerif Regular" w:hAnsi="StobiSerif Regular"/>
                <w:lang w:val="mk-MK"/>
              </w:rPr>
            </w:pPr>
          </w:p>
        </w:tc>
        <w:tc>
          <w:tcPr>
            <w:tcW w:w="897" w:type="dxa"/>
            <w:vAlign w:val="bottom"/>
          </w:tcPr>
          <w:p w14:paraId="73827118"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6E3995E2"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3237FC28" w14:textId="77777777" w:rsidR="006B1DF2" w:rsidRPr="008C351D" w:rsidRDefault="006B1DF2" w:rsidP="002C5EDB">
            <w:pPr>
              <w:rPr>
                <w:rFonts w:ascii="StobiSerif Regular" w:hAnsi="StobiSerif Regular"/>
                <w:lang w:val="mk-MK"/>
              </w:rPr>
            </w:pPr>
          </w:p>
        </w:tc>
        <w:tc>
          <w:tcPr>
            <w:tcW w:w="1388" w:type="dxa"/>
          </w:tcPr>
          <w:p w14:paraId="28D16A84" w14:textId="77777777" w:rsidR="006B1DF2" w:rsidRPr="008C351D" w:rsidRDefault="006B1DF2" w:rsidP="002C5EDB">
            <w:pPr>
              <w:rPr>
                <w:rFonts w:ascii="StobiSerif Regular" w:hAnsi="StobiSerif Regular"/>
                <w:lang w:val="mk-MK"/>
              </w:rPr>
            </w:pPr>
          </w:p>
        </w:tc>
        <w:tc>
          <w:tcPr>
            <w:tcW w:w="1099" w:type="dxa"/>
          </w:tcPr>
          <w:p w14:paraId="04F01795" w14:textId="77777777" w:rsidR="006B1DF2" w:rsidRPr="008C351D" w:rsidRDefault="006B1DF2" w:rsidP="002C5EDB">
            <w:pPr>
              <w:rPr>
                <w:rFonts w:ascii="StobiSerif Regular" w:hAnsi="StobiSerif Regular"/>
                <w:lang w:val="mk-MK"/>
              </w:rPr>
            </w:pPr>
          </w:p>
        </w:tc>
        <w:tc>
          <w:tcPr>
            <w:tcW w:w="1044" w:type="dxa"/>
          </w:tcPr>
          <w:p w14:paraId="09C56980" w14:textId="77777777" w:rsidR="006B1DF2" w:rsidRPr="008C351D" w:rsidRDefault="006B1DF2" w:rsidP="002C5EDB">
            <w:pPr>
              <w:rPr>
                <w:rFonts w:ascii="StobiSerif Regular" w:hAnsi="StobiSerif Regular"/>
                <w:lang w:val="mk-MK"/>
              </w:rPr>
            </w:pPr>
          </w:p>
        </w:tc>
      </w:tr>
      <w:tr w:rsidR="006B1DF2" w:rsidRPr="008C351D" w14:paraId="277EF3DA" w14:textId="77777777" w:rsidTr="002C5EDB">
        <w:trPr>
          <w:jc w:val="center"/>
        </w:trPr>
        <w:tc>
          <w:tcPr>
            <w:tcW w:w="562" w:type="dxa"/>
            <w:shd w:val="clear" w:color="auto" w:fill="auto"/>
            <w:noWrap/>
            <w:vAlign w:val="bottom"/>
          </w:tcPr>
          <w:p w14:paraId="758E7583"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311" w:type="dxa"/>
            <w:shd w:val="clear" w:color="auto" w:fill="auto"/>
            <w:vAlign w:val="bottom"/>
          </w:tcPr>
          <w:p w14:paraId="753F135B" w14:textId="77777777" w:rsidR="006B1DF2" w:rsidRPr="008C351D" w:rsidRDefault="006B1DF2" w:rsidP="002C5EDB">
            <w:pPr>
              <w:rPr>
                <w:rFonts w:ascii="StobiSerif Regular" w:hAnsi="StobiSerif Regular"/>
                <w:lang w:val="mk-MK"/>
              </w:rPr>
            </w:pPr>
          </w:p>
        </w:tc>
        <w:tc>
          <w:tcPr>
            <w:tcW w:w="897" w:type="dxa"/>
            <w:vAlign w:val="bottom"/>
          </w:tcPr>
          <w:p w14:paraId="0FD67223"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30E567BB"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6BC9418E" w14:textId="77777777" w:rsidR="006B1DF2" w:rsidRPr="008C351D" w:rsidRDefault="006B1DF2" w:rsidP="002C5EDB">
            <w:pPr>
              <w:rPr>
                <w:rFonts w:ascii="StobiSerif Regular" w:hAnsi="StobiSerif Regular"/>
                <w:lang w:val="mk-MK"/>
              </w:rPr>
            </w:pPr>
          </w:p>
        </w:tc>
        <w:tc>
          <w:tcPr>
            <w:tcW w:w="1388" w:type="dxa"/>
          </w:tcPr>
          <w:p w14:paraId="22E4CF83" w14:textId="77777777" w:rsidR="006B1DF2" w:rsidRPr="008C351D" w:rsidRDefault="006B1DF2" w:rsidP="002C5EDB">
            <w:pPr>
              <w:rPr>
                <w:rFonts w:ascii="StobiSerif Regular" w:hAnsi="StobiSerif Regular"/>
                <w:lang w:val="mk-MK"/>
              </w:rPr>
            </w:pPr>
          </w:p>
        </w:tc>
        <w:tc>
          <w:tcPr>
            <w:tcW w:w="1099" w:type="dxa"/>
          </w:tcPr>
          <w:p w14:paraId="3EF98FDC" w14:textId="77777777" w:rsidR="006B1DF2" w:rsidRPr="008C351D" w:rsidRDefault="006B1DF2" w:rsidP="002C5EDB">
            <w:pPr>
              <w:rPr>
                <w:rFonts w:ascii="StobiSerif Regular" w:hAnsi="StobiSerif Regular"/>
                <w:lang w:val="mk-MK"/>
              </w:rPr>
            </w:pPr>
          </w:p>
        </w:tc>
        <w:tc>
          <w:tcPr>
            <w:tcW w:w="1044" w:type="dxa"/>
          </w:tcPr>
          <w:p w14:paraId="0710B867" w14:textId="77777777" w:rsidR="006B1DF2" w:rsidRPr="008C351D" w:rsidRDefault="006B1DF2" w:rsidP="002C5EDB">
            <w:pPr>
              <w:rPr>
                <w:rFonts w:ascii="StobiSerif Regular" w:hAnsi="StobiSerif Regular"/>
                <w:lang w:val="mk-MK"/>
              </w:rPr>
            </w:pPr>
          </w:p>
        </w:tc>
      </w:tr>
      <w:tr w:rsidR="006B1DF2" w:rsidRPr="008C351D" w14:paraId="21F8B9CE" w14:textId="77777777" w:rsidTr="002C5EDB">
        <w:trPr>
          <w:jc w:val="center"/>
        </w:trPr>
        <w:tc>
          <w:tcPr>
            <w:tcW w:w="562" w:type="dxa"/>
            <w:shd w:val="clear" w:color="auto" w:fill="auto"/>
            <w:noWrap/>
            <w:vAlign w:val="bottom"/>
          </w:tcPr>
          <w:p w14:paraId="4C5DC105"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311" w:type="dxa"/>
            <w:shd w:val="clear" w:color="auto" w:fill="auto"/>
            <w:vAlign w:val="bottom"/>
          </w:tcPr>
          <w:p w14:paraId="43C2B9F4" w14:textId="77777777" w:rsidR="006B1DF2" w:rsidRPr="008C351D" w:rsidRDefault="006B1DF2" w:rsidP="002C5EDB">
            <w:pPr>
              <w:rPr>
                <w:rFonts w:ascii="StobiSerif Regular" w:hAnsi="StobiSerif Regular"/>
                <w:lang w:val="mk-MK"/>
              </w:rPr>
            </w:pPr>
          </w:p>
        </w:tc>
        <w:tc>
          <w:tcPr>
            <w:tcW w:w="897" w:type="dxa"/>
            <w:vAlign w:val="bottom"/>
          </w:tcPr>
          <w:p w14:paraId="20649704"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4E0231F8"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4543D5CE" w14:textId="77777777" w:rsidR="006B1DF2" w:rsidRPr="008C351D" w:rsidRDefault="006B1DF2" w:rsidP="002C5EDB">
            <w:pPr>
              <w:rPr>
                <w:rFonts w:ascii="StobiSerif Regular" w:hAnsi="StobiSerif Regular"/>
                <w:lang w:val="mk-MK"/>
              </w:rPr>
            </w:pPr>
          </w:p>
        </w:tc>
        <w:tc>
          <w:tcPr>
            <w:tcW w:w="1388" w:type="dxa"/>
          </w:tcPr>
          <w:p w14:paraId="566E0A17" w14:textId="77777777" w:rsidR="006B1DF2" w:rsidRPr="008C351D" w:rsidRDefault="006B1DF2" w:rsidP="002C5EDB">
            <w:pPr>
              <w:rPr>
                <w:rFonts w:ascii="StobiSerif Regular" w:hAnsi="StobiSerif Regular"/>
                <w:lang w:val="mk-MK"/>
              </w:rPr>
            </w:pPr>
          </w:p>
        </w:tc>
        <w:tc>
          <w:tcPr>
            <w:tcW w:w="1099" w:type="dxa"/>
          </w:tcPr>
          <w:p w14:paraId="5685EE6B" w14:textId="77777777" w:rsidR="006B1DF2" w:rsidRPr="008C351D" w:rsidRDefault="006B1DF2" w:rsidP="002C5EDB">
            <w:pPr>
              <w:rPr>
                <w:rFonts w:ascii="StobiSerif Regular" w:hAnsi="StobiSerif Regular"/>
                <w:lang w:val="mk-MK"/>
              </w:rPr>
            </w:pPr>
          </w:p>
        </w:tc>
        <w:tc>
          <w:tcPr>
            <w:tcW w:w="1044" w:type="dxa"/>
          </w:tcPr>
          <w:p w14:paraId="6B186572" w14:textId="77777777" w:rsidR="006B1DF2" w:rsidRPr="008C351D" w:rsidRDefault="006B1DF2" w:rsidP="002C5EDB">
            <w:pPr>
              <w:rPr>
                <w:rFonts w:ascii="StobiSerif Regular" w:hAnsi="StobiSerif Regular"/>
                <w:lang w:val="mk-MK"/>
              </w:rPr>
            </w:pPr>
          </w:p>
        </w:tc>
      </w:tr>
      <w:tr w:rsidR="006B1DF2" w:rsidRPr="008C351D" w14:paraId="374F9A79" w14:textId="77777777" w:rsidTr="002C5EDB">
        <w:trPr>
          <w:jc w:val="center"/>
        </w:trPr>
        <w:tc>
          <w:tcPr>
            <w:tcW w:w="562" w:type="dxa"/>
            <w:shd w:val="clear" w:color="auto" w:fill="auto"/>
            <w:noWrap/>
            <w:vAlign w:val="bottom"/>
          </w:tcPr>
          <w:p w14:paraId="5DFCE32F"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w:t>
            </w:r>
          </w:p>
        </w:tc>
        <w:tc>
          <w:tcPr>
            <w:tcW w:w="2311" w:type="dxa"/>
            <w:shd w:val="clear" w:color="auto" w:fill="auto"/>
            <w:vAlign w:val="bottom"/>
          </w:tcPr>
          <w:p w14:paraId="49A469A0" w14:textId="77777777" w:rsidR="006B1DF2" w:rsidRPr="008C351D" w:rsidRDefault="006B1DF2" w:rsidP="002C5EDB">
            <w:pPr>
              <w:rPr>
                <w:rFonts w:ascii="StobiSerif Regular" w:hAnsi="StobiSerif Regular"/>
                <w:lang w:val="mk-MK"/>
              </w:rPr>
            </w:pPr>
          </w:p>
        </w:tc>
        <w:tc>
          <w:tcPr>
            <w:tcW w:w="897" w:type="dxa"/>
            <w:vAlign w:val="bottom"/>
          </w:tcPr>
          <w:p w14:paraId="4374FA03" w14:textId="77777777" w:rsidR="006B1DF2" w:rsidRPr="008C351D" w:rsidRDefault="006B1DF2" w:rsidP="002C5EDB">
            <w:pPr>
              <w:rPr>
                <w:rFonts w:ascii="StobiSerif Regular" w:hAnsi="StobiSerif Regular"/>
                <w:lang w:val="mk-MK"/>
              </w:rPr>
            </w:pPr>
          </w:p>
        </w:tc>
        <w:tc>
          <w:tcPr>
            <w:tcW w:w="874" w:type="dxa"/>
            <w:shd w:val="clear" w:color="auto" w:fill="auto"/>
            <w:vAlign w:val="bottom"/>
          </w:tcPr>
          <w:p w14:paraId="79A82B97" w14:textId="77777777" w:rsidR="006B1DF2" w:rsidRPr="008C351D" w:rsidRDefault="006B1DF2" w:rsidP="002C5EDB">
            <w:pPr>
              <w:rPr>
                <w:rFonts w:ascii="StobiSerif Regular" w:hAnsi="StobiSerif Regular"/>
                <w:lang w:val="mk-MK"/>
              </w:rPr>
            </w:pPr>
          </w:p>
        </w:tc>
        <w:tc>
          <w:tcPr>
            <w:tcW w:w="1104" w:type="dxa"/>
            <w:shd w:val="clear" w:color="auto" w:fill="auto"/>
            <w:vAlign w:val="bottom"/>
          </w:tcPr>
          <w:p w14:paraId="439D2C47" w14:textId="77777777" w:rsidR="006B1DF2" w:rsidRPr="008C351D" w:rsidRDefault="006B1DF2" w:rsidP="002C5EDB">
            <w:pPr>
              <w:rPr>
                <w:rFonts w:ascii="StobiSerif Regular" w:hAnsi="StobiSerif Regular"/>
                <w:lang w:val="mk-MK"/>
              </w:rPr>
            </w:pPr>
          </w:p>
        </w:tc>
        <w:tc>
          <w:tcPr>
            <w:tcW w:w="1388" w:type="dxa"/>
          </w:tcPr>
          <w:p w14:paraId="7FB87356" w14:textId="77777777" w:rsidR="006B1DF2" w:rsidRPr="008C351D" w:rsidRDefault="006B1DF2" w:rsidP="002C5EDB">
            <w:pPr>
              <w:rPr>
                <w:rFonts w:ascii="StobiSerif Regular" w:hAnsi="StobiSerif Regular"/>
                <w:lang w:val="mk-MK"/>
              </w:rPr>
            </w:pPr>
          </w:p>
        </w:tc>
        <w:tc>
          <w:tcPr>
            <w:tcW w:w="1099" w:type="dxa"/>
          </w:tcPr>
          <w:p w14:paraId="622D9863" w14:textId="77777777" w:rsidR="006B1DF2" w:rsidRPr="008C351D" w:rsidRDefault="006B1DF2" w:rsidP="002C5EDB">
            <w:pPr>
              <w:rPr>
                <w:rFonts w:ascii="StobiSerif Regular" w:hAnsi="StobiSerif Regular"/>
                <w:lang w:val="mk-MK"/>
              </w:rPr>
            </w:pPr>
          </w:p>
        </w:tc>
        <w:tc>
          <w:tcPr>
            <w:tcW w:w="1044" w:type="dxa"/>
          </w:tcPr>
          <w:p w14:paraId="0A3BE868" w14:textId="77777777" w:rsidR="006B1DF2" w:rsidRPr="008C351D" w:rsidRDefault="006B1DF2" w:rsidP="002C5EDB">
            <w:pPr>
              <w:rPr>
                <w:rFonts w:ascii="StobiSerif Regular" w:hAnsi="StobiSerif Regular"/>
                <w:lang w:val="mk-MK"/>
              </w:rPr>
            </w:pPr>
          </w:p>
        </w:tc>
      </w:tr>
    </w:tbl>
    <w:p w14:paraId="03E5F2BF" w14:textId="77777777" w:rsidR="006B1DF2" w:rsidRPr="008C351D" w:rsidRDefault="006B1DF2" w:rsidP="006B1DF2">
      <w:pPr>
        <w:rPr>
          <w:rFonts w:ascii="StobiSerif Regular" w:hAnsi="StobiSerif Regular"/>
          <w:b/>
          <w:bCs/>
          <w:lang w:val="mk-MK"/>
        </w:rPr>
      </w:pPr>
      <w:r w:rsidRPr="008C351D">
        <w:rPr>
          <w:rFonts w:ascii="StobiSerif Regular" w:hAnsi="StobiSerif Regular"/>
          <w:b/>
          <w:bCs/>
          <w:lang w:val="mk-MK"/>
        </w:rPr>
        <w:t>Упатство за пополнување на Табела 2.3.</w:t>
      </w:r>
    </w:p>
    <w:p w14:paraId="279E343F"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Во колоната „Извор и сума на средства за набавка на опремата“ внесете го изворот на финансирање, внесете ги средствата обезбедени од Министерството за образование и наука со целосна сума и процент. Доколку има два или повеќе извори, наведете ги сите поединечно со  сумата и процентот на нивното учество:</w:t>
      </w:r>
    </w:p>
    <w:p w14:paraId="7B472AD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а. Сопствени средства</w:t>
      </w:r>
    </w:p>
    <w:p w14:paraId="7442EDF7"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б. Средства од Министерството за образование и наука</w:t>
      </w:r>
    </w:p>
    <w:p w14:paraId="46B00CC0"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в. Други извори – наведете кои</w:t>
      </w:r>
    </w:p>
    <w:p w14:paraId="6AE5EA81"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Во колоната „Цени и опис на услуги“ внесете ги цените и краток опис на услугите за научно-истражувачки и развојни цели (важи и за акредитираните и за неакредитираните лаборатории). Доколку за нудењето на услугата се потребни повеќе елементи од наведената опрема ( на пример редиците од 1 до 6) тогаш цената на услугата интегрирано наведете ја во последната редица од групата ( во случајов редицата број 6). </w:t>
      </w:r>
    </w:p>
    <w:p w14:paraId="11623F04" w14:textId="77777777" w:rsidR="006B1DF2" w:rsidRPr="008C351D" w:rsidRDefault="006B1DF2" w:rsidP="006B1DF2">
      <w:pPr>
        <w:rPr>
          <w:rFonts w:ascii="StobiSerif Regular" w:hAnsi="StobiSerif Regular"/>
          <w:b/>
          <w:bCs/>
          <w:lang w:val="mk-MK"/>
        </w:rPr>
      </w:pPr>
      <w:r w:rsidRPr="008C351D">
        <w:rPr>
          <w:rFonts w:ascii="StobiSerif Regular" w:hAnsi="StobiSerif Regular"/>
          <w:b/>
          <w:bCs/>
          <w:lang w:val="mk-MK"/>
        </w:rPr>
        <w:t>2.3.1. Пристапни политики до инфраструктурите за истражување</w:t>
      </w:r>
    </w:p>
    <w:tbl>
      <w:tblPr>
        <w:tblStyle w:val="TableGrid"/>
        <w:tblW w:w="5000" w:type="pct"/>
        <w:tblLook w:val="04A0" w:firstRow="1" w:lastRow="0" w:firstColumn="1" w:lastColumn="0" w:noHBand="0" w:noVBand="1"/>
      </w:tblPr>
      <w:tblGrid>
        <w:gridCol w:w="9011"/>
      </w:tblGrid>
      <w:tr w:rsidR="006B1DF2" w:rsidRPr="008C351D" w14:paraId="49FD79A0" w14:textId="77777777" w:rsidTr="002C5EDB">
        <w:tc>
          <w:tcPr>
            <w:tcW w:w="5000" w:type="pct"/>
          </w:tcPr>
          <w:p w14:paraId="01184284" w14:textId="77777777" w:rsidR="006B1DF2" w:rsidRPr="008C351D" w:rsidRDefault="006B1DF2" w:rsidP="002C5EDB">
            <w:pPr>
              <w:spacing w:after="160" w:line="259" w:lineRule="auto"/>
              <w:rPr>
                <w:rFonts w:ascii="StobiSerif Regular" w:hAnsi="StobiSerif Regular"/>
                <w:b/>
                <w:lang w:val="mk-MK"/>
              </w:rPr>
            </w:pPr>
          </w:p>
          <w:p w14:paraId="1ABC6F10" w14:textId="77777777" w:rsidR="006B1DF2" w:rsidRPr="008C351D" w:rsidRDefault="006B1DF2" w:rsidP="002C5EDB">
            <w:pPr>
              <w:spacing w:after="160" w:line="259" w:lineRule="auto"/>
              <w:rPr>
                <w:rFonts w:ascii="StobiSerif Regular" w:hAnsi="StobiSerif Regular"/>
                <w:b/>
                <w:lang w:val="mk-MK"/>
              </w:rPr>
            </w:pPr>
          </w:p>
        </w:tc>
      </w:tr>
    </w:tbl>
    <w:p w14:paraId="1C2FD90A"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Упатство за пополнување на Табела 2.3.1.</w:t>
      </w:r>
    </w:p>
    <w:p w14:paraId="72A6119F"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Во однос на истражувачките инфраструктури набавени врз основа на Конкурсот за распределба на средства за финансирање на научно-истражувачки проекти од посебен и јавен интерес за 2021  (поддршка на лабораториски ресурси) од Министерството за образование и наука, образложете кои пристапни политики ги имате обезбедено до лабораториските ресурси. Пристапните политики во вид на донесен документ може да ги прикачете дополнително како посебен прилог. </w:t>
      </w:r>
    </w:p>
    <w:p w14:paraId="67FEFB6B"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 Информации за пристапот, соработката и влијанието</w:t>
      </w:r>
    </w:p>
    <w:p w14:paraId="3C001F0C"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lastRenderedPageBreak/>
        <w:t>3.1. Информации за пристапот</w:t>
      </w:r>
    </w:p>
    <w:p w14:paraId="6BB3EDC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Краток опис на политиката и на процедурите за пристап на корисниците на оваа истражувачка инфраструктура. Пристапните политики и процедури во вид на донесен документ може да ги прикачете дополнително како посебен прилог.</w:t>
      </w:r>
    </w:p>
    <w:tbl>
      <w:tblPr>
        <w:tblStyle w:val="TableGrid"/>
        <w:tblW w:w="5000" w:type="pct"/>
        <w:tblLook w:val="04A0" w:firstRow="1" w:lastRow="0" w:firstColumn="1" w:lastColumn="0" w:noHBand="0" w:noVBand="1"/>
      </w:tblPr>
      <w:tblGrid>
        <w:gridCol w:w="9011"/>
      </w:tblGrid>
      <w:tr w:rsidR="006B1DF2" w:rsidRPr="008C351D" w14:paraId="611B9DE9" w14:textId="77777777" w:rsidTr="002C5EDB">
        <w:tc>
          <w:tcPr>
            <w:tcW w:w="5000" w:type="pct"/>
          </w:tcPr>
          <w:p w14:paraId="70B5734F" w14:textId="77777777" w:rsidR="006B1DF2" w:rsidRPr="008C351D" w:rsidRDefault="006B1DF2" w:rsidP="002C5EDB">
            <w:pPr>
              <w:spacing w:after="160" w:line="259" w:lineRule="auto"/>
              <w:rPr>
                <w:rFonts w:ascii="StobiSerif Regular" w:hAnsi="StobiSerif Regular"/>
                <w:b/>
                <w:lang w:val="mk-MK"/>
              </w:rPr>
            </w:pPr>
            <w:bookmarkStart w:id="13" w:name="_Hlk177988348"/>
          </w:p>
          <w:p w14:paraId="7C158852" w14:textId="77777777" w:rsidR="006B1DF2" w:rsidRPr="008C351D" w:rsidRDefault="006B1DF2" w:rsidP="002C5EDB">
            <w:pPr>
              <w:spacing w:after="160" w:line="259" w:lineRule="auto"/>
              <w:rPr>
                <w:rFonts w:ascii="StobiSerif Regular" w:hAnsi="StobiSerif Regular"/>
                <w:b/>
                <w:lang w:val="mk-MK"/>
              </w:rPr>
            </w:pPr>
          </w:p>
        </w:tc>
      </w:tr>
      <w:bookmarkEnd w:id="13"/>
    </w:tbl>
    <w:p w14:paraId="7B85D1AD" w14:textId="77777777" w:rsidR="006B1DF2" w:rsidRPr="008C351D" w:rsidRDefault="006B1DF2" w:rsidP="006B1DF2">
      <w:pPr>
        <w:rPr>
          <w:rFonts w:ascii="StobiSerif Regular" w:hAnsi="StobiSerif Regular"/>
          <w:b/>
          <w:lang w:val="mk-MK"/>
        </w:rPr>
      </w:pPr>
    </w:p>
    <w:p w14:paraId="57C9D87A"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3.1.1. Информации за надворешни корисници</w:t>
      </w:r>
    </w:p>
    <w:tbl>
      <w:tblPr>
        <w:tblStyle w:val="TableGrid"/>
        <w:tblW w:w="0" w:type="auto"/>
        <w:tblLook w:val="04A0" w:firstRow="1" w:lastRow="0" w:firstColumn="1" w:lastColumn="0" w:noHBand="0" w:noVBand="1"/>
      </w:tblPr>
      <w:tblGrid>
        <w:gridCol w:w="4487"/>
        <w:gridCol w:w="4524"/>
      </w:tblGrid>
      <w:tr w:rsidR="006B1DF2" w:rsidRPr="008C351D" w14:paraId="2B79E587" w14:textId="77777777" w:rsidTr="002C5EDB">
        <w:tc>
          <w:tcPr>
            <w:tcW w:w="4631" w:type="dxa"/>
          </w:tcPr>
          <w:p w14:paraId="75829942" w14:textId="77777777" w:rsidR="006B1DF2" w:rsidRPr="008C351D" w:rsidRDefault="006B1DF2" w:rsidP="002C5EDB">
            <w:pPr>
              <w:spacing w:after="160" w:line="259" w:lineRule="auto"/>
              <w:rPr>
                <w:rFonts w:ascii="StobiSerif Regular" w:hAnsi="StobiSerif Regular"/>
                <w:b/>
                <w:lang w:val="mk-MK"/>
              </w:rPr>
            </w:pPr>
            <w:r w:rsidRPr="008C351D">
              <w:rPr>
                <w:rFonts w:ascii="StobiSerif Regular" w:hAnsi="StobiSerif Regular"/>
                <w:b/>
                <w:lang w:val="mk-MK"/>
              </w:rPr>
              <w:t>Корисници на ИИ</w:t>
            </w:r>
          </w:p>
        </w:tc>
        <w:tc>
          <w:tcPr>
            <w:tcW w:w="4657" w:type="dxa"/>
          </w:tcPr>
          <w:p w14:paraId="2E3E6A1F" w14:textId="77777777" w:rsidR="006B1DF2" w:rsidRPr="008C351D" w:rsidRDefault="006B1DF2" w:rsidP="002C5EDB">
            <w:pPr>
              <w:spacing w:after="160" w:line="259" w:lineRule="auto"/>
              <w:rPr>
                <w:rFonts w:ascii="StobiSerif Regular" w:hAnsi="StobiSerif Regular"/>
                <w:b/>
                <w:lang w:val="mk-MK"/>
              </w:rPr>
            </w:pPr>
            <w:r w:rsidRPr="008C351D">
              <w:rPr>
                <w:rFonts w:ascii="StobiSerif Regular" w:hAnsi="StobiSerif Regular"/>
                <w:b/>
                <w:lang w:val="mk-MK"/>
              </w:rPr>
              <w:t xml:space="preserve">Наведете го називот на институцијата, одделот </w:t>
            </w:r>
          </w:p>
        </w:tc>
      </w:tr>
      <w:tr w:rsidR="006B1DF2" w:rsidRPr="008C351D" w14:paraId="4E6DF301" w14:textId="77777777" w:rsidTr="002C5EDB">
        <w:tc>
          <w:tcPr>
            <w:tcW w:w="4631" w:type="dxa"/>
          </w:tcPr>
          <w:p w14:paraId="7E6743B5"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Групи истражувачи од нашата земја</w:t>
            </w:r>
          </w:p>
        </w:tc>
        <w:tc>
          <w:tcPr>
            <w:tcW w:w="4657" w:type="dxa"/>
          </w:tcPr>
          <w:p w14:paraId="5A9D6486" w14:textId="77777777" w:rsidR="006B1DF2" w:rsidRPr="008C351D" w:rsidRDefault="006B1DF2" w:rsidP="002C5EDB">
            <w:pPr>
              <w:spacing w:after="160" w:line="259" w:lineRule="auto"/>
              <w:rPr>
                <w:rFonts w:ascii="StobiSerif Regular" w:hAnsi="StobiSerif Regular"/>
                <w:b/>
                <w:lang w:val="mk-MK"/>
              </w:rPr>
            </w:pPr>
          </w:p>
          <w:p w14:paraId="63264690" w14:textId="77777777" w:rsidR="006B1DF2" w:rsidRPr="008C351D" w:rsidRDefault="006B1DF2" w:rsidP="002C5EDB">
            <w:pPr>
              <w:spacing w:after="160" w:line="259" w:lineRule="auto"/>
              <w:rPr>
                <w:rFonts w:ascii="StobiSerif Regular" w:hAnsi="StobiSerif Regular"/>
                <w:b/>
                <w:lang w:val="mk-MK"/>
              </w:rPr>
            </w:pPr>
          </w:p>
        </w:tc>
      </w:tr>
      <w:tr w:rsidR="006B1DF2" w:rsidRPr="008C351D" w14:paraId="019F12E7" w14:textId="77777777" w:rsidTr="002C5EDB">
        <w:tc>
          <w:tcPr>
            <w:tcW w:w="4631" w:type="dxa"/>
          </w:tcPr>
          <w:p w14:paraId="6B104E65"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Групи истражувачи од земјите на Западен Балкан</w:t>
            </w:r>
          </w:p>
        </w:tc>
        <w:tc>
          <w:tcPr>
            <w:tcW w:w="4657" w:type="dxa"/>
          </w:tcPr>
          <w:p w14:paraId="6B9C5B25" w14:textId="77777777" w:rsidR="006B1DF2" w:rsidRPr="008C351D" w:rsidRDefault="006B1DF2" w:rsidP="002C5EDB">
            <w:pPr>
              <w:spacing w:after="160" w:line="259" w:lineRule="auto"/>
              <w:rPr>
                <w:rFonts w:ascii="StobiSerif Regular" w:hAnsi="StobiSerif Regular"/>
                <w:b/>
                <w:lang w:val="mk-MK"/>
              </w:rPr>
            </w:pPr>
          </w:p>
          <w:p w14:paraId="68618E5A" w14:textId="77777777" w:rsidR="006B1DF2" w:rsidRPr="008C351D" w:rsidRDefault="006B1DF2" w:rsidP="002C5EDB">
            <w:pPr>
              <w:spacing w:after="160" w:line="259" w:lineRule="auto"/>
              <w:rPr>
                <w:rFonts w:ascii="StobiSerif Regular" w:hAnsi="StobiSerif Regular"/>
                <w:b/>
                <w:lang w:val="mk-MK"/>
              </w:rPr>
            </w:pPr>
          </w:p>
        </w:tc>
      </w:tr>
      <w:tr w:rsidR="006B1DF2" w:rsidRPr="008C351D" w14:paraId="554512AF" w14:textId="77777777" w:rsidTr="002C5EDB">
        <w:tc>
          <w:tcPr>
            <w:tcW w:w="4631" w:type="dxa"/>
          </w:tcPr>
          <w:p w14:paraId="4EA4D33A"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Групи истражувачи од ЕУ и од други земји</w:t>
            </w:r>
          </w:p>
        </w:tc>
        <w:tc>
          <w:tcPr>
            <w:tcW w:w="4657" w:type="dxa"/>
          </w:tcPr>
          <w:p w14:paraId="24483177" w14:textId="77777777" w:rsidR="006B1DF2" w:rsidRPr="008C351D" w:rsidRDefault="006B1DF2" w:rsidP="002C5EDB">
            <w:pPr>
              <w:spacing w:after="160" w:line="259" w:lineRule="auto"/>
              <w:rPr>
                <w:rFonts w:ascii="StobiSerif Regular" w:hAnsi="StobiSerif Regular"/>
                <w:b/>
                <w:lang w:val="mk-MK"/>
              </w:rPr>
            </w:pPr>
          </w:p>
          <w:p w14:paraId="009E5590" w14:textId="77777777" w:rsidR="006B1DF2" w:rsidRPr="008C351D" w:rsidRDefault="006B1DF2" w:rsidP="002C5EDB">
            <w:pPr>
              <w:spacing w:after="160" w:line="259" w:lineRule="auto"/>
              <w:rPr>
                <w:rFonts w:ascii="StobiSerif Regular" w:hAnsi="StobiSerif Regular"/>
                <w:b/>
                <w:lang w:val="mk-MK"/>
              </w:rPr>
            </w:pPr>
          </w:p>
        </w:tc>
      </w:tr>
    </w:tbl>
    <w:p w14:paraId="55EAA535" w14:textId="77777777" w:rsidR="006B1DF2" w:rsidRPr="008C351D" w:rsidRDefault="006B1DF2" w:rsidP="006B1DF2">
      <w:pPr>
        <w:rPr>
          <w:rFonts w:ascii="StobiSerif Regular" w:hAnsi="StobiSerif Regular"/>
          <w:b/>
          <w:lang w:val="mk-MK"/>
        </w:rPr>
      </w:pPr>
    </w:p>
    <w:p w14:paraId="25D0BB32"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3.2. Информации за соработка</w:t>
      </w:r>
    </w:p>
    <w:p w14:paraId="53AA37F1"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Наведете ги договорите и партнерствата за меѓународна соработка во кои учествувала оваа ИИ.</w:t>
      </w:r>
    </w:p>
    <w:tbl>
      <w:tblPr>
        <w:tblStyle w:val="TableGrid"/>
        <w:tblW w:w="0" w:type="auto"/>
        <w:tblLook w:val="04A0" w:firstRow="1" w:lastRow="0" w:firstColumn="1" w:lastColumn="0" w:noHBand="0" w:noVBand="1"/>
      </w:tblPr>
      <w:tblGrid>
        <w:gridCol w:w="9011"/>
      </w:tblGrid>
      <w:tr w:rsidR="006B1DF2" w:rsidRPr="008C351D" w14:paraId="7AE16DDC" w14:textId="77777777" w:rsidTr="002C5EDB">
        <w:tc>
          <w:tcPr>
            <w:tcW w:w="9242" w:type="dxa"/>
          </w:tcPr>
          <w:p w14:paraId="4430FD08" w14:textId="77777777" w:rsidR="006B1DF2" w:rsidRPr="008C351D" w:rsidRDefault="006B1DF2" w:rsidP="002C5EDB">
            <w:pPr>
              <w:spacing w:after="160" w:line="259" w:lineRule="auto"/>
              <w:rPr>
                <w:rFonts w:ascii="StobiSerif Regular" w:hAnsi="StobiSerif Regular"/>
                <w:lang w:val="mk-MK"/>
              </w:rPr>
            </w:pPr>
          </w:p>
          <w:p w14:paraId="2667E5A3" w14:textId="77777777" w:rsidR="006B1DF2" w:rsidRPr="008C351D" w:rsidRDefault="006B1DF2" w:rsidP="002C5EDB">
            <w:pPr>
              <w:spacing w:after="160" w:line="259" w:lineRule="auto"/>
              <w:rPr>
                <w:rFonts w:ascii="StobiSerif Regular" w:hAnsi="StobiSerif Regular"/>
                <w:lang w:val="mk-MK"/>
              </w:rPr>
            </w:pPr>
          </w:p>
        </w:tc>
      </w:tr>
    </w:tbl>
    <w:p w14:paraId="35409459" w14:textId="77777777" w:rsidR="006B1DF2" w:rsidRPr="008C351D" w:rsidRDefault="006B1DF2" w:rsidP="006B1DF2">
      <w:pPr>
        <w:rPr>
          <w:rFonts w:ascii="StobiSerif Regular" w:hAnsi="StobiSerif Regular"/>
          <w:b/>
          <w:lang w:val="mk-MK"/>
        </w:rPr>
      </w:pPr>
    </w:p>
    <w:p w14:paraId="0987E4E4"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3.2.1. Интеграција во поголеми ИИ</w:t>
      </w:r>
    </w:p>
    <w:p w14:paraId="3D64A80A"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Дали ИИ е поврзана или интегрирана во поголеми ИИ (меѓународни) или е член на некоја европска 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6B1DF2" w:rsidRPr="008C351D" w14:paraId="0EE4BB59" w14:textId="77777777" w:rsidTr="002C5EDB">
        <w:sdt>
          <w:sdtPr>
            <w:rPr>
              <w:rFonts w:ascii="StobiSerif Regular" w:hAnsi="StobiSerif Regular"/>
              <w:lang w:val="mk-MK"/>
            </w:rPr>
            <w:id w:val="1383675351"/>
          </w:sdtPr>
          <w:sdtContent>
            <w:tc>
              <w:tcPr>
                <w:tcW w:w="436" w:type="dxa"/>
              </w:tcPr>
              <w:p w14:paraId="598F5DB9" w14:textId="77777777" w:rsidR="006B1DF2" w:rsidRPr="008C351D" w:rsidRDefault="006B1DF2" w:rsidP="002C5EDB">
                <w:pPr>
                  <w:spacing w:after="160" w:line="259" w:lineRule="auto"/>
                  <w:rPr>
                    <w:rFonts w:ascii="StobiSerif Regular" w:hAnsi="StobiSerif Regular"/>
                    <w:lang w:val="mk-MK"/>
                  </w:rPr>
                </w:pPr>
                <w:r w:rsidRPr="008C351D">
                  <w:rPr>
                    <w:rFonts w:ascii="Segoe UI Symbol" w:hAnsi="Segoe UI Symbol" w:cs="Segoe UI Symbol"/>
                    <w:lang w:val="mk-MK"/>
                  </w:rPr>
                  <w:t>☐</w:t>
                </w:r>
              </w:p>
            </w:tc>
          </w:sdtContent>
        </w:sdt>
        <w:tc>
          <w:tcPr>
            <w:tcW w:w="665" w:type="dxa"/>
          </w:tcPr>
          <w:p w14:paraId="6C0B7718"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Да</w:t>
            </w:r>
          </w:p>
        </w:tc>
      </w:tr>
      <w:tr w:rsidR="006B1DF2" w:rsidRPr="008C351D" w14:paraId="563966BE" w14:textId="77777777" w:rsidTr="002C5EDB">
        <w:sdt>
          <w:sdtPr>
            <w:rPr>
              <w:rFonts w:ascii="StobiSerif Regular" w:hAnsi="StobiSerif Regular"/>
              <w:lang w:val="mk-MK"/>
            </w:rPr>
            <w:id w:val="871190773"/>
          </w:sdtPr>
          <w:sdtContent>
            <w:tc>
              <w:tcPr>
                <w:tcW w:w="436" w:type="dxa"/>
              </w:tcPr>
              <w:p w14:paraId="77F400E6" w14:textId="77777777" w:rsidR="006B1DF2" w:rsidRPr="008C351D" w:rsidRDefault="006B1DF2" w:rsidP="002C5EDB">
                <w:pPr>
                  <w:spacing w:after="160" w:line="259" w:lineRule="auto"/>
                  <w:rPr>
                    <w:rFonts w:ascii="StobiSerif Regular" w:hAnsi="StobiSerif Regular"/>
                    <w:lang w:val="mk-MK"/>
                  </w:rPr>
                </w:pPr>
                <w:r w:rsidRPr="008C351D">
                  <w:rPr>
                    <w:rFonts w:ascii="Segoe UI Symbol" w:hAnsi="Segoe UI Symbol" w:cs="Segoe UI Symbol"/>
                    <w:lang w:val="mk-MK"/>
                  </w:rPr>
                  <w:t>☐</w:t>
                </w:r>
              </w:p>
            </w:tc>
          </w:sdtContent>
        </w:sdt>
        <w:tc>
          <w:tcPr>
            <w:tcW w:w="665" w:type="dxa"/>
          </w:tcPr>
          <w:p w14:paraId="66D360E7"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Не</w:t>
            </w:r>
          </w:p>
        </w:tc>
      </w:tr>
    </w:tbl>
    <w:p w14:paraId="73276548"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Ако е „да“, објаснете подетално: </w:t>
      </w:r>
    </w:p>
    <w:tbl>
      <w:tblPr>
        <w:tblStyle w:val="TableGrid"/>
        <w:tblW w:w="0" w:type="auto"/>
        <w:tblLook w:val="04A0" w:firstRow="1" w:lastRow="0" w:firstColumn="1" w:lastColumn="0" w:noHBand="0" w:noVBand="1"/>
      </w:tblPr>
      <w:tblGrid>
        <w:gridCol w:w="3580"/>
        <w:gridCol w:w="3106"/>
        <w:gridCol w:w="2325"/>
      </w:tblGrid>
      <w:tr w:rsidR="006B1DF2" w:rsidRPr="008C351D" w14:paraId="4E5F23C0" w14:textId="77777777" w:rsidTr="002C5EDB">
        <w:tc>
          <w:tcPr>
            <w:tcW w:w="3724" w:type="dxa"/>
          </w:tcPr>
          <w:p w14:paraId="49656854"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lastRenderedPageBreak/>
              <w:t>Назив на поголемата ИИ:</w:t>
            </w:r>
          </w:p>
        </w:tc>
        <w:tc>
          <w:tcPr>
            <w:tcW w:w="5626" w:type="dxa"/>
            <w:gridSpan w:val="2"/>
          </w:tcPr>
          <w:p w14:paraId="52602B04" w14:textId="77777777" w:rsidR="006B1DF2" w:rsidRPr="008C351D" w:rsidRDefault="006B1DF2" w:rsidP="002C5EDB">
            <w:pPr>
              <w:spacing w:after="160" w:line="259" w:lineRule="auto"/>
              <w:rPr>
                <w:rFonts w:ascii="StobiSerif Regular" w:hAnsi="StobiSerif Regular"/>
                <w:lang w:val="mk-MK"/>
              </w:rPr>
            </w:pPr>
          </w:p>
        </w:tc>
      </w:tr>
      <w:tr w:rsidR="006B1DF2" w:rsidRPr="008C351D" w14:paraId="5B926FE7" w14:textId="77777777" w:rsidTr="002C5EDB">
        <w:tc>
          <w:tcPr>
            <w:tcW w:w="3724" w:type="dxa"/>
          </w:tcPr>
          <w:p w14:paraId="32EB5AC9"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Услови за членство:</w:t>
            </w:r>
          </w:p>
        </w:tc>
        <w:tc>
          <w:tcPr>
            <w:tcW w:w="3249" w:type="dxa"/>
          </w:tcPr>
          <w:p w14:paraId="0A06A94A" w14:textId="77777777" w:rsidR="006B1DF2" w:rsidRPr="008C351D" w:rsidRDefault="00000000" w:rsidP="002C5EDB">
            <w:pPr>
              <w:spacing w:after="160" w:line="259" w:lineRule="auto"/>
              <w:rPr>
                <w:rFonts w:ascii="StobiSerif Regular" w:hAnsi="StobiSerif Regular"/>
                <w:lang w:val="mk-MK"/>
              </w:rPr>
            </w:pPr>
            <w:sdt>
              <w:sdtPr>
                <w:rPr>
                  <w:rFonts w:ascii="StobiSerif Regular" w:hAnsi="StobiSerif Regular"/>
                  <w:lang w:val="mk-MK"/>
                </w:rPr>
                <w:id w:val="-104661072"/>
              </w:sdtPr>
              <w:sdtContent>
                <w:r w:rsidR="006B1DF2" w:rsidRPr="008C351D">
                  <w:rPr>
                    <w:rFonts w:ascii="Segoe UI Symbol" w:hAnsi="Segoe UI Symbol" w:cs="Segoe UI Symbol"/>
                    <w:lang w:val="mk-MK"/>
                  </w:rPr>
                  <w:t>☐</w:t>
                </w:r>
              </w:sdtContent>
            </w:sdt>
            <w:r w:rsidR="006B1DF2" w:rsidRPr="008C351D">
              <w:rPr>
                <w:rFonts w:ascii="StobiSerif Regular" w:hAnsi="StobiSerif Regular"/>
                <w:lang w:val="mk-MK"/>
              </w:rPr>
              <w:t>Активно</w:t>
            </w:r>
          </w:p>
        </w:tc>
        <w:tc>
          <w:tcPr>
            <w:tcW w:w="2377" w:type="dxa"/>
          </w:tcPr>
          <w:p w14:paraId="3C992E4F" w14:textId="77777777" w:rsidR="006B1DF2" w:rsidRPr="008C351D" w:rsidRDefault="00000000" w:rsidP="002C5EDB">
            <w:pPr>
              <w:spacing w:after="160" w:line="259" w:lineRule="auto"/>
              <w:rPr>
                <w:rFonts w:ascii="StobiSerif Regular" w:hAnsi="StobiSerif Regular"/>
                <w:lang w:val="mk-MK"/>
              </w:rPr>
            </w:pPr>
            <w:sdt>
              <w:sdtPr>
                <w:rPr>
                  <w:rFonts w:ascii="StobiSerif Regular" w:hAnsi="StobiSerif Regular"/>
                  <w:lang w:val="mk-MK"/>
                </w:rPr>
                <w:id w:val="1097292609"/>
              </w:sdtPr>
              <w:sdtContent>
                <w:r w:rsidR="006B1DF2" w:rsidRPr="008C351D">
                  <w:rPr>
                    <w:rFonts w:ascii="Segoe UI Symbol" w:hAnsi="Segoe UI Symbol" w:cs="Segoe UI Symbol"/>
                    <w:lang w:val="mk-MK"/>
                  </w:rPr>
                  <w:t>☐</w:t>
                </w:r>
              </w:sdtContent>
            </w:sdt>
            <w:r w:rsidR="006B1DF2" w:rsidRPr="008C351D">
              <w:rPr>
                <w:rFonts w:ascii="StobiSerif Regular" w:hAnsi="StobiSerif Regular"/>
                <w:lang w:val="mk-MK"/>
              </w:rPr>
              <w:t>Придружно</w:t>
            </w:r>
          </w:p>
        </w:tc>
      </w:tr>
      <w:tr w:rsidR="006B1DF2" w:rsidRPr="008C351D" w14:paraId="182635A5" w14:textId="77777777" w:rsidTr="002C5EDB">
        <w:tc>
          <w:tcPr>
            <w:tcW w:w="3724" w:type="dxa"/>
          </w:tcPr>
          <w:p w14:paraId="1BDBDDA4"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Членарина, кој ја финансира:</w:t>
            </w:r>
          </w:p>
        </w:tc>
        <w:tc>
          <w:tcPr>
            <w:tcW w:w="5626" w:type="dxa"/>
            <w:gridSpan w:val="2"/>
          </w:tcPr>
          <w:p w14:paraId="5CD2A58F" w14:textId="77777777" w:rsidR="006B1DF2" w:rsidRPr="008C351D" w:rsidRDefault="006B1DF2" w:rsidP="002C5EDB">
            <w:pPr>
              <w:spacing w:after="160" w:line="259" w:lineRule="auto"/>
              <w:rPr>
                <w:rFonts w:ascii="StobiSerif Regular" w:hAnsi="StobiSerif Regular"/>
                <w:lang w:val="mk-MK"/>
              </w:rPr>
            </w:pPr>
          </w:p>
        </w:tc>
      </w:tr>
      <w:tr w:rsidR="006B1DF2" w:rsidRPr="008C351D" w14:paraId="6742FF07" w14:textId="77777777" w:rsidTr="002C5EDB">
        <w:tc>
          <w:tcPr>
            <w:tcW w:w="3724" w:type="dxa"/>
          </w:tcPr>
          <w:p w14:paraId="0CE4B47D"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Дополнителни информации:</w:t>
            </w:r>
          </w:p>
        </w:tc>
        <w:tc>
          <w:tcPr>
            <w:tcW w:w="5626" w:type="dxa"/>
            <w:gridSpan w:val="2"/>
          </w:tcPr>
          <w:p w14:paraId="3CECE611" w14:textId="77777777" w:rsidR="006B1DF2" w:rsidRPr="008C351D" w:rsidRDefault="006B1DF2" w:rsidP="002C5EDB">
            <w:pPr>
              <w:spacing w:after="160" w:line="259" w:lineRule="auto"/>
              <w:rPr>
                <w:rFonts w:ascii="StobiSerif Regular" w:hAnsi="StobiSerif Regular"/>
                <w:lang w:val="mk-MK"/>
              </w:rPr>
            </w:pPr>
          </w:p>
        </w:tc>
      </w:tr>
    </w:tbl>
    <w:p w14:paraId="103E9C1E"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Додајте нови редови доколку е потребно.</w:t>
      </w:r>
    </w:p>
    <w:p w14:paraId="4CF7E5F1"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3.3. Учество во проекти што се поврзани со развој на истражувачката инфраструктура</w:t>
      </w:r>
    </w:p>
    <w:p w14:paraId="5D3D2D7C"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Дали сте учествувале во проект чија цел е развој на истражувачка инфраструктура?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6B1DF2" w:rsidRPr="008C351D" w14:paraId="4A9E7357" w14:textId="77777777" w:rsidTr="002C5EDB">
        <w:sdt>
          <w:sdtPr>
            <w:rPr>
              <w:rFonts w:ascii="StobiSerif Regular" w:hAnsi="StobiSerif Regular"/>
              <w:lang w:val="mk-MK"/>
            </w:rPr>
            <w:id w:val="-528870544"/>
          </w:sdtPr>
          <w:sdtContent>
            <w:tc>
              <w:tcPr>
                <w:tcW w:w="436" w:type="dxa"/>
              </w:tcPr>
              <w:p w14:paraId="0F06CD36" w14:textId="77777777" w:rsidR="006B1DF2" w:rsidRPr="008C351D" w:rsidRDefault="006B1DF2" w:rsidP="002C5EDB">
                <w:pPr>
                  <w:spacing w:after="160" w:line="259" w:lineRule="auto"/>
                  <w:rPr>
                    <w:rFonts w:ascii="StobiSerif Regular" w:hAnsi="StobiSerif Regular"/>
                    <w:lang w:val="mk-MK"/>
                  </w:rPr>
                </w:pPr>
                <w:r w:rsidRPr="008C351D">
                  <w:rPr>
                    <w:rFonts w:ascii="Segoe UI Symbol" w:hAnsi="Segoe UI Symbol" w:cs="Segoe UI Symbol"/>
                    <w:lang w:val="mk-MK"/>
                  </w:rPr>
                  <w:t>☐</w:t>
                </w:r>
              </w:p>
            </w:tc>
          </w:sdtContent>
        </w:sdt>
        <w:tc>
          <w:tcPr>
            <w:tcW w:w="665" w:type="dxa"/>
          </w:tcPr>
          <w:p w14:paraId="12FB37F5"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Да</w:t>
            </w:r>
          </w:p>
        </w:tc>
      </w:tr>
      <w:tr w:rsidR="006B1DF2" w:rsidRPr="008C351D" w14:paraId="55144483" w14:textId="77777777" w:rsidTr="002C5EDB">
        <w:sdt>
          <w:sdtPr>
            <w:rPr>
              <w:rFonts w:ascii="StobiSerif Regular" w:hAnsi="StobiSerif Regular"/>
              <w:lang w:val="mk-MK"/>
            </w:rPr>
            <w:id w:val="-316277131"/>
          </w:sdtPr>
          <w:sdtContent>
            <w:tc>
              <w:tcPr>
                <w:tcW w:w="436" w:type="dxa"/>
              </w:tcPr>
              <w:p w14:paraId="3BBBB96E" w14:textId="77777777" w:rsidR="006B1DF2" w:rsidRPr="008C351D" w:rsidRDefault="006B1DF2" w:rsidP="002C5EDB">
                <w:pPr>
                  <w:spacing w:after="160" w:line="259" w:lineRule="auto"/>
                  <w:rPr>
                    <w:rFonts w:ascii="StobiSerif Regular" w:hAnsi="StobiSerif Regular"/>
                    <w:lang w:val="mk-MK"/>
                  </w:rPr>
                </w:pPr>
                <w:r w:rsidRPr="008C351D">
                  <w:rPr>
                    <w:rFonts w:ascii="Segoe UI Symbol" w:hAnsi="Segoe UI Symbol" w:cs="Segoe UI Symbol"/>
                    <w:lang w:val="mk-MK"/>
                  </w:rPr>
                  <w:t>☐</w:t>
                </w:r>
              </w:p>
            </w:tc>
          </w:sdtContent>
        </w:sdt>
        <w:tc>
          <w:tcPr>
            <w:tcW w:w="665" w:type="dxa"/>
          </w:tcPr>
          <w:p w14:paraId="2BC58F39"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Не</w:t>
            </w:r>
          </w:p>
        </w:tc>
      </w:tr>
    </w:tbl>
    <w:p w14:paraId="05954862"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Ако е „да“, објаснете подетално: </w:t>
      </w:r>
    </w:p>
    <w:tbl>
      <w:tblPr>
        <w:tblStyle w:val="TableGrid"/>
        <w:tblW w:w="0" w:type="auto"/>
        <w:tblLook w:val="04A0" w:firstRow="1" w:lastRow="0" w:firstColumn="1" w:lastColumn="0" w:noHBand="0" w:noVBand="1"/>
      </w:tblPr>
      <w:tblGrid>
        <w:gridCol w:w="3958"/>
        <w:gridCol w:w="5053"/>
      </w:tblGrid>
      <w:tr w:rsidR="006B1DF2" w:rsidRPr="008C351D" w14:paraId="09136C46" w14:textId="77777777" w:rsidTr="002C5EDB">
        <w:tc>
          <w:tcPr>
            <w:tcW w:w="4219" w:type="dxa"/>
          </w:tcPr>
          <w:p w14:paraId="4B069591"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Назив на проектот:</w:t>
            </w:r>
          </w:p>
        </w:tc>
        <w:tc>
          <w:tcPr>
            <w:tcW w:w="5635" w:type="dxa"/>
          </w:tcPr>
          <w:p w14:paraId="56A4BDD5" w14:textId="77777777" w:rsidR="006B1DF2" w:rsidRPr="008C351D" w:rsidRDefault="006B1DF2" w:rsidP="002C5EDB">
            <w:pPr>
              <w:spacing w:after="160" w:line="259" w:lineRule="auto"/>
              <w:rPr>
                <w:rFonts w:ascii="StobiSerif Regular" w:hAnsi="StobiSerif Regular"/>
                <w:lang w:val="mk-MK"/>
              </w:rPr>
            </w:pPr>
          </w:p>
        </w:tc>
      </w:tr>
      <w:tr w:rsidR="006B1DF2" w:rsidRPr="008C351D" w14:paraId="5411FD6C" w14:textId="77777777" w:rsidTr="002C5EDB">
        <w:tc>
          <w:tcPr>
            <w:tcW w:w="4219" w:type="dxa"/>
          </w:tcPr>
          <w:p w14:paraId="492D6F61"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Времетраење на проектот:</w:t>
            </w:r>
          </w:p>
        </w:tc>
        <w:tc>
          <w:tcPr>
            <w:tcW w:w="5635" w:type="dxa"/>
          </w:tcPr>
          <w:p w14:paraId="6F16ADAF" w14:textId="77777777" w:rsidR="006B1DF2" w:rsidRPr="008C351D" w:rsidRDefault="006B1DF2" w:rsidP="002C5EDB">
            <w:pPr>
              <w:spacing w:after="160" w:line="259" w:lineRule="auto"/>
              <w:rPr>
                <w:rFonts w:ascii="StobiSerif Regular" w:hAnsi="StobiSerif Regular"/>
                <w:lang w:val="mk-MK"/>
              </w:rPr>
            </w:pPr>
          </w:p>
        </w:tc>
      </w:tr>
      <w:tr w:rsidR="006B1DF2" w:rsidRPr="008C351D" w14:paraId="17CF9B7C" w14:textId="77777777" w:rsidTr="002C5EDB">
        <w:tc>
          <w:tcPr>
            <w:tcW w:w="4219" w:type="dxa"/>
          </w:tcPr>
          <w:p w14:paraId="5133F2F9"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Врска до веб-страницата:</w:t>
            </w:r>
          </w:p>
        </w:tc>
        <w:tc>
          <w:tcPr>
            <w:tcW w:w="5635" w:type="dxa"/>
          </w:tcPr>
          <w:p w14:paraId="50FD1306" w14:textId="77777777" w:rsidR="006B1DF2" w:rsidRPr="008C351D" w:rsidRDefault="006B1DF2" w:rsidP="002C5EDB">
            <w:pPr>
              <w:spacing w:after="160" w:line="259" w:lineRule="auto"/>
              <w:rPr>
                <w:rFonts w:ascii="StobiSerif Regular" w:hAnsi="StobiSerif Regular"/>
                <w:lang w:val="mk-MK"/>
              </w:rPr>
            </w:pPr>
          </w:p>
        </w:tc>
      </w:tr>
      <w:tr w:rsidR="006B1DF2" w:rsidRPr="008C351D" w14:paraId="70EE2778" w14:textId="77777777" w:rsidTr="002C5EDB">
        <w:tc>
          <w:tcPr>
            <w:tcW w:w="4219" w:type="dxa"/>
          </w:tcPr>
          <w:p w14:paraId="128C9068" w14:textId="77777777" w:rsidR="006B1DF2" w:rsidRPr="008C351D" w:rsidRDefault="006B1DF2" w:rsidP="002C5EDB">
            <w:pPr>
              <w:rPr>
                <w:rFonts w:ascii="StobiSerif Regular" w:hAnsi="StobiSerif Regular"/>
                <w:lang w:val="mk-MK"/>
              </w:rPr>
            </w:pPr>
            <w:r w:rsidRPr="008C351D">
              <w:rPr>
                <w:rFonts w:ascii="StobiSerif Regular" w:hAnsi="StobiSerif Regular"/>
                <w:lang w:val="mk-MK"/>
              </w:rPr>
              <w:t>Давател на финансиските средства за проектот:</w:t>
            </w:r>
          </w:p>
        </w:tc>
        <w:tc>
          <w:tcPr>
            <w:tcW w:w="5635" w:type="dxa"/>
          </w:tcPr>
          <w:p w14:paraId="358CADA3" w14:textId="77777777" w:rsidR="006B1DF2" w:rsidRPr="008C351D" w:rsidRDefault="006B1DF2" w:rsidP="002C5EDB">
            <w:pPr>
              <w:rPr>
                <w:rFonts w:ascii="StobiSerif Regular" w:hAnsi="StobiSerif Regular"/>
                <w:lang w:val="mk-MK"/>
              </w:rPr>
            </w:pPr>
          </w:p>
        </w:tc>
      </w:tr>
    </w:tbl>
    <w:p w14:paraId="7B6D1DF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Додајте нови редови доколку е потребно.</w:t>
      </w:r>
    </w:p>
    <w:p w14:paraId="2423011E" w14:textId="77777777" w:rsidR="006B1DF2" w:rsidRPr="008C351D" w:rsidRDefault="006B1DF2" w:rsidP="006B1DF2">
      <w:pPr>
        <w:rPr>
          <w:rFonts w:ascii="StobiSerif Regular" w:hAnsi="StobiSerif Regular"/>
          <w:b/>
          <w:lang w:val="mk-MK"/>
        </w:rPr>
      </w:pPr>
      <w:r w:rsidRPr="008C351D">
        <w:rPr>
          <w:rFonts w:ascii="StobiSerif Regular" w:hAnsi="StobiSerif Regular"/>
          <w:b/>
          <w:lang w:val="mk-MK"/>
        </w:rPr>
        <w:t>3.4. План за идниот период</w:t>
      </w:r>
    </w:p>
    <w:p w14:paraId="6DEEAFE4" w14:textId="77777777" w:rsidR="006B1DF2" w:rsidRPr="008C351D" w:rsidRDefault="006B1DF2" w:rsidP="006B1DF2">
      <w:pPr>
        <w:rPr>
          <w:rFonts w:ascii="StobiSerif Regular" w:hAnsi="StobiSerif Regular"/>
          <w:lang w:val="mk-MK"/>
        </w:rPr>
      </w:pPr>
      <w:r w:rsidRPr="008C351D">
        <w:rPr>
          <w:rFonts w:ascii="StobiSerif Regular" w:hAnsi="StobiSerif Regular"/>
          <w:lang w:val="mk-MK"/>
        </w:rPr>
        <w:t xml:space="preserve">Опишете го детално планот за следниот период, најмалку за период 2-5 години: </w:t>
      </w:r>
    </w:p>
    <w:tbl>
      <w:tblPr>
        <w:tblStyle w:val="TableGrid"/>
        <w:tblW w:w="0" w:type="auto"/>
        <w:tblLook w:val="04A0" w:firstRow="1" w:lastRow="0" w:firstColumn="1" w:lastColumn="0" w:noHBand="0" w:noVBand="1"/>
      </w:tblPr>
      <w:tblGrid>
        <w:gridCol w:w="4610"/>
        <w:gridCol w:w="4401"/>
      </w:tblGrid>
      <w:tr w:rsidR="006B1DF2" w:rsidRPr="008C351D" w14:paraId="3476FA17" w14:textId="77777777" w:rsidTr="002C5EDB">
        <w:tc>
          <w:tcPr>
            <w:tcW w:w="4927" w:type="dxa"/>
          </w:tcPr>
          <w:p w14:paraId="78DEAF6B"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Идни инвестиции во истражувачка опрема:</w:t>
            </w:r>
          </w:p>
        </w:tc>
        <w:tc>
          <w:tcPr>
            <w:tcW w:w="4927" w:type="dxa"/>
          </w:tcPr>
          <w:p w14:paraId="11FC83CD" w14:textId="77777777" w:rsidR="006B1DF2" w:rsidRPr="008C351D" w:rsidRDefault="006B1DF2" w:rsidP="002C5EDB">
            <w:pPr>
              <w:spacing w:after="160" w:line="259" w:lineRule="auto"/>
              <w:rPr>
                <w:rFonts w:ascii="StobiSerif Regular" w:hAnsi="StobiSerif Regular"/>
                <w:lang w:val="mk-MK"/>
              </w:rPr>
            </w:pPr>
          </w:p>
          <w:p w14:paraId="1F59008E" w14:textId="77777777" w:rsidR="006B1DF2" w:rsidRPr="008C351D" w:rsidRDefault="006B1DF2" w:rsidP="002C5EDB">
            <w:pPr>
              <w:spacing w:after="160" w:line="259" w:lineRule="auto"/>
              <w:rPr>
                <w:rFonts w:ascii="StobiSerif Regular" w:hAnsi="StobiSerif Regular"/>
                <w:lang w:val="mk-MK"/>
              </w:rPr>
            </w:pPr>
          </w:p>
        </w:tc>
      </w:tr>
      <w:tr w:rsidR="006B1DF2" w:rsidRPr="008C351D" w14:paraId="684FC6F6" w14:textId="77777777" w:rsidTr="002C5EDB">
        <w:tc>
          <w:tcPr>
            <w:tcW w:w="4927" w:type="dxa"/>
          </w:tcPr>
          <w:p w14:paraId="5365082A"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 xml:space="preserve">Дали се разгледува можноста за интеграција во поголеми истражувачки инфраструктури: </w:t>
            </w:r>
          </w:p>
        </w:tc>
        <w:tc>
          <w:tcPr>
            <w:tcW w:w="4927" w:type="dxa"/>
          </w:tcPr>
          <w:p w14:paraId="65F71BDB" w14:textId="77777777" w:rsidR="006B1DF2" w:rsidRPr="008C351D" w:rsidRDefault="006B1DF2" w:rsidP="002C5EDB">
            <w:pPr>
              <w:spacing w:after="160" w:line="259" w:lineRule="auto"/>
              <w:rPr>
                <w:rFonts w:ascii="StobiSerif Regular" w:hAnsi="StobiSerif Regular"/>
                <w:lang w:val="mk-MK"/>
              </w:rPr>
            </w:pPr>
          </w:p>
          <w:p w14:paraId="53F49047" w14:textId="77777777" w:rsidR="006B1DF2" w:rsidRPr="008C351D" w:rsidRDefault="006B1DF2" w:rsidP="002C5EDB">
            <w:pPr>
              <w:spacing w:after="160" w:line="259" w:lineRule="auto"/>
              <w:rPr>
                <w:rFonts w:ascii="StobiSerif Regular" w:hAnsi="StobiSerif Regular"/>
                <w:lang w:val="mk-MK"/>
              </w:rPr>
            </w:pPr>
          </w:p>
        </w:tc>
      </w:tr>
      <w:tr w:rsidR="006B1DF2" w:rsidRPr="008C351D" w14:paraId="4C8C7E1D" w14:textId="77777777" w:rsidTr="002C5EDB">
        <w:tc>
          <w:tcPr>
            <w:tcW w:w="4927" w:type="dxa"/>
          </w:tcPr>
          <w:p w14:paraId="5790BD08" w14:textId="77777777" w:rsidR="006B1DF2" w:rsidRPr="008C351D" w:rsidRDefault="006B1DF2" w:rsidP="002C5EDB">
            <w:pPr>
              <w:spacing w:after="160" w:line="259" w:lineRule="auto"/>
              <w:rPr>
                <w:rFonts w:ascii="StobiSerif Regular" w:hAnsi="StobiSerif Regular"/>
                <w:lang w:val="mk-MK"/>
              </w:rPr>
            </w:pPr>
            <w:r w:rsidRPr="008C351D">
              <w:rPr>
                <w:rFonts w:ascii="StobiSerif Regular" w:hAnsi="StobiSerif Regular"/>
                <w:lang w:val="mk-MK"/>
              </w:rPr>
              <w:t>Други релевантни информации:</w:t>
            </w:r>
          </w:p>
        </w:tc>
        <w:tc>
          <w:tcPr>
            <w:tcW w:w="4927" w:type="dxa"/>
          </w:tcPr>
          <w:p w14:paraId="66B0CACC" w14:textId="77777777" w:rsidR="006B1DF2" w:rsidRPr="008C351D" w:rsidRDefault="006B1DF2" w:rsidP="002C5EDB">
            <w:pPr>
              <w:spacing w:after="160" w:line="259" w:lineRule="auto"/>
              <w:rPr>
                <w:rFonts w:ascii="StobiSerif Regular" w:hAnsi="StobiSerif Regular"/>
                <w:lang w:val="mk-MK"/>
              </w:rPr>
            </w:pPr>
          </w:p>
          <w:p w14:paraId="2760EDB8" w14:textId="77777777" w:rsidR="006B1DF2" w:rsidRPr="008C351D" w:rsidRDefault="006B1DF2" w:rsidP="002C5EDB">
            <w:pPr>
              <w:spacing w:after="160" w:line="259" w:lineRule="auto"/>
              <w:rPr>
                <w:rFonts w:ascii="StobiSerif Regular" w:hAnsi="StobiSerif Regular"/>
                <w:lang w:val="mk-MK"/>
              </w:rPr>
            </w:pPr>
          </w:p>
        </w:tc>
      </w:tr>
      <w:bookmarkEnd w:id="9"/>
    </w:tbl>
    <w:p w14:paraId="44CF094F" w14:textId="77777777" w:rsidR="006B1DF2" w:rsidRPr="008C351D" w:rsidRDefault="006B1DF2" w:rsidP="000C6BB8">
      <w:pPr>
        <w:rPr>
          <w:rFonts w:ascii="StobiSerif Regular" w:hAnsi="StobiSerif Regular"/>
          <w:lang w:val="mk-MK"/>
        </w:rPr>
      </w:pPr>
    </w:p>
    <w:sectPr w:rsidR="006B1DF2" w:rsidRPr="008C351D" w:rsidSect="00F535D9">
      <w:headerReference w:type="even" r:id="rId14"/>
      <w:headerReference w:type="default" r:id="rId15"/>
      <w:footerReference w:type="even" r:id="rId16"/>
      <w:footerReference w:type="default" r:id="rId17"/>
      <w:pgSz w:w="11901" w:h="16817"/>
      <w:pgMar w:top="851"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4734" w14:textId="77777777" w:rsidR="00F209C2" w:rsidRDefault="00F209C2" w:rsidP="00A7554A">
      <w:pPr>
        <w:spacing w:after="0" w:line="240" w:lineRule="auto"/>
      </w:pPr>
      <w:r>
        <w:separator/>
      </w:r>
    </w:p>
    <w:p w14:paraId="759C78F1" w14:textId="77777777" w:rsidR="00F209C2" w:rsidRDefault="00F209C2"/>
  </w:endnote>
  <w:endnote w:type="continuationSeparator" w:id="0">
    <w:p w14:paraId="2B7F3653" w14:textId="77777777" w:rsidR="00F209C2" w:rsidRDefault="00F209C2" w:rsidP="00A7554A">
      <w:pPr>
        <w:spacing w:after="0" w:line="240" w:lineRule="auto"/>
      </w:pPr>
      <w:r>
        <w:continuationSeparator/>
      </w:r>
    </w:p>
    <w:p w14:paraId="4A53EB10" w14:textId="77777777" w:rsidR="00F209C2" w:rsidRDefault="00F2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69A1" w14:textId="77777777" w:rsidR="002474DB" w:rsidRDefault="002474DB">
    <w:pPr>
      <w:pStyle w:val="Footer"/>
    </w:pPr>
  </w:p>
  <w:p w14:paraId="4D985108" w14:textId="77777777" w:rsidR="00986801" w:rsidRDefault="009868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9713" w14:textId="7782C4E8" w:rsidR="00A7554A" w:rsidRDefault="00A7554A">
    <w:pPr>
      <w:pStyle w:val="Footer"/>
      <w:rPr>
        <w:rFonts w:asciiTheme="majorHAnsi" w:eastAsiaTheme="majorEastAsia" w:hAnsiTheme="majorHAnsi" w:cstheme="majorBidi"/>
        <w:noProof/>
        <w:color w:val="4A66AC" w:themeColor="accent1"/>
        <w:sz w:val="20"/>
        <w:szCs w:val="20"/>
        <w:lang w:val="mk-MK"/>
      </w:rPr>
    </w:pPr>
    <w:r>
      <w:rPr>
        <w:noProof/>
        <w:color w:val="4A66AC" w:themeColor="accent1"/>
      </w:rPr>
      <mc:AlternateContent>
        <mc:Choice Requires="wps">
          <w:drawing>
            <wp:anchor distT="0" distB="0" distL="114300" distR="114300" simplePos="0" relativeHeight="251659264" behindDoc="0" locked="0" layoutInCell="1" allowOverlap="1" wp14:anchorId="076E03BD" wp14:editId="2292295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8355E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0e56c3 [1614]" strokeweight="1.25pt">
              <w10:wrap anchorx="page" anchory="page"/>
            </v:rect>
          </w:pict>
        </mc:Fallback>
      </mc:AlternateContent>
    </w:r>
    <w:r>
      <w:rPr>
        <w:rFonts w:eastAsiaTheme="minorEastAsia"/>
        <w:color w:val="4A66AC" w:themeColor="accent1"/>
        <w:sz w:val="20"/>
        <w:szCs w:val="20"/>
      </w:rPr>
      <w:fldChar w:fldCharType="begin"/>
    </w:r>
    <w:r>
      <w:rPr>
        <w:color w:val="4A66AC" w:themeColor="accent1"/>
        <w:sz w:val="20"/>
        <w:szCs w:val="20"/>
      </w:rPr>
      <w:instrText xml:space="preserve"> PAGE    \* MERGEFORMAT </w:instrText>
    </w:r>
    <w:r>
      <w:rPr>
        <w:rFonts w:eastAsiaTheme="minorEastAsia"/>
        <w:color w:val="4A66AC" w:themeColor="accent1"/>
        <w:sz w:val="20"/>
        <w:szCs w:val="20"/>
      </w:rPr>
      <w:fldChar w:fldCharType="separate"/>
    </w:r>
    <w:r>
      <w:rPr>
        <w:rFonts w:asciiTheme="majorHAnsi" w:eastAsiaTheme="majorEastAsia" w:hAnsiTheme="majorHAnsi" w:cstheme="majorBidi"/>
        <w:noProof/>
        <w:color w:val="4A66AC" w:themeColor="accent1"/>
        <w:sz w:val="20"/>
        <w:szCs w:val="20"/>
      </w:rPr>
      <w:t>2</w:t>
    </w:r>
    <w:r>
      <w:rPr>
        <w:rFonts w:asciiTheme="majorHAnsi" w:eastAsiaTheme="majorEastAsia" w:hAnsiTheme="majorHAnsi" w:cstheme="majorBidi"/>
        <w:noProof/>
        <w:color w:val="4A66AC" w:themeColor="accent1"/>
        <w:sz w:val="20"/>
        <w:szCs w:val="20"/>
      </w:rPr>
      <w:fldChar w:fldCharType="end"/>
    </w:r>
  </w:p>
  <w:p w14:paraId="593DE328" w14:textId="77777777" w:rsidR="00A7554A" w:rsidRPr="00A7554A" w:rsidRDefault="00A7554A">
    <w:pPr>
      <w:pStyle w:val="Footer"/>
      <w:rPr>
        <w:lang w:val="mk-MK"/>
      </w:rPr>
    </w:pPr>
  </w:p>
  <w:p w14:paraId="1C1B7D5F" w14:textId="77777777" w:rsidR="00986801" w:rsidRDefault="009868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2A57" w14:textId="77777777" w:rsidR="00F209C2" w:rsidRDefault="00F209C2" w:rsidP="00A7554A">
      <w:pPr>
        <w:spacing w:after="0" w:line="240" w:lineRule="auto"/>
      </w:pPr>
      <w:r>
        <w:separator/>
      </w:r>
    </w:p>
    <w:p w14:paraId="0717582D" w14:textId="77777777" w:rsidR="00F209C2" w:rsidRDefault="00F209C2"/>
  </w:footnote>
  <w:footnote w:type="continuationSeparator" w:id="0">
    <w:p w14:paraId="47EA255C" w14:textId="77777777" w:rsidR="00F209C2" w:rsidRDefault="00F209C2" w:rsidP="00A7554A">
      <w:pPr>
        <w:spacing w:after="0" w:line="240" w:lineRule="auto"/>
      </w:pPr>
      <w:r>
        <w:continuationSeparator/>
      </w:r>
    </w:p>
    <w:p w14:paraId="7CA82019" w14:textId="77777777" w:rsidR="00F209C2" w:rsidRDefault="00F209C2"/>
  </w:footnote>
  <w:footnote w:id="1">
    <w:p w14:paraId="65CDDE2D" w14:textId="452E07E5" w:rsidR="007E6365" w:rsidRDefault="007E6365">
      <w:pPr>
        <w:pStyle w:val="FootnoteText"/>
      </w:pPr>
      <w:r>
        <w:rPr>
          <w:rStyle w:val="FootnoteReference"/>
        </w:rPr>
        <w:footnoteRef/>
      </w:r>
      <w:r>
        <w:t xml:space="preserve"> </w:t>
      </w:r>
      <w:r w:rsidRPr="007E6365">
        <w:t>https://mon.gov.mk/download/?f=1%20RI%20Roadmap_NMCD_FINAL_-MKD.docx</w:t>
      </w:r>
    </w:p>
  </w:footnote>
  <w:footnote w:id="2">
    <w:p w14:paraId="3BF0C3E9" w14:textId="71BB90C3" w:rsidR="00D921E9" w:rsidRPr="00D921E9" w:rsidRDefault="00D921E9">
      <w:pPr>
        <w:pStyle w:val="FootnoteText"/>
        <w:rPr>
          <w:lang w:val="mk-MK"/>
        </w:rPr>
      </w:pPr>
      <w:r>
        <w:rPr>
          <w:rStyle w:val="FootnoteReference"/>
        </w:rPr>
        <w:footnoteRef/>
      </w:r>
      <w:r>
        <w:t xml:space="preserve"> </w:t>
      </w:r>
      <w:r w:rsidRPr="00D921E9">
        <w:t xml:space="preserve">НПАА | </w:t>
      </w:r>
      <w:proofErr w:type="spellStart"/>
      <w:r w:rsidRPr="00D921E9">
        <w:t>Секретаријат</w:t>
      </w:r>
      <w:proofErr w:type="spellEnd"/>
      <w:r w:rsidRPr="00D921E9">
        <w:t xml:space="preserve"> </w:t>
      </w:r>
      <w:proofErr w:type="spellStart"/>
      <w:r w:rsidRPr="00D921E9">
        <w:t>за</w:t>
      </w:r>
      <w:proofErr w:type="spellEnd"/>
      <w:r w:rsidRPr="00D921E9">
        <w:t xml:space="preserve"> </w:t>
      </w:r>
      <w:proofErr w:type="spellStart"/>
      <w:r w:rsidRPr="00D921E9">
        <w:t>европски</w:t>
      </w:r>
      <w:proofErr w:type="spellEnd"/>
      <w:r w:rsidRPr="00D921E9">
        <w:t xml:space="preserve"> </w:t>
      </w:r>
      <w:proofErr w:type="spellStart"/>
      <w:r w:rsidRPr="00D921E9">
        <w:t>прашања</w:t>
      </w:r>
      <w:proofErr w:type="spellEnd"/>
      <w:r w:rsidRPr="00D921E9">
        <w:t xml:space="preserve"> (sep.gov.mk)</w:t>
      </w:r>
    </w:p>
  </w:footnote>
  <w:footnote w:id="3">
    <w:p w14:paraId="20172E59" w14:textId="21C18B79" w:rsidR="0024007C" w:rsidRDefault="0024007C">
      <w:pPr>
        <w:pStyle w:val="FootnoteText"/>
      </w:pPr>
      <w:r>
        <w:rPr>
          <w:rStyle w:val="FootnoteReference"/>
        </w:rPr>
        <w:footnoteRef/>
      </w:r>
      <w:r>
        <w:t xml:space="preserve"> </w:t>
      </w:r>
      <w:r w:rsidRPr="0024007C">
        <w:t>Е</w:t>
      </w:r>
      <w:r>
        <w:rPr>
          <w:lang w:val="mk-MK"/>
        </w:rPr>
        <w:t xml:space="preserve">вропска </w:t>
      </w:r>
      <w:r w:rsidRPr="0024007C">
        <w:t>К</w:t>
      </w:r>
      <w:r>
        <w:rPr>
          <w:lang w:val="mk-MK"/>
        </w:rPr>
        <w:t>омисија</w:t>
      </w:r>
      <w:r w:rsidRPr="0024007C">
        <w:t xml:space="preserve"> </w:t>
      </w:r>
      <w:proofErr w:type="spellStart"/>
      <w:r w:rsidRPr="0024007C">
        <w:t>дава</w:t>
      </w:r>
      <w:proofErr w:type="spellEnd"/>
      <w:r w:rsidRPr="0024007C">
        <w:t xml:space="preserve"> </w:t>
      </w:r>
      <w:proofErr w:type="spellStart"/>
      <w:r w:rsidRPr="0024007C">
        <w:t>препорака</w:t>
      </w:r>
      <w:proofErr w:type="spellEnd"/>
      <w:r w:rsidRPr="0024007C">
        <w:t xml:space="preserve">, </w:t>
      </w:r>
      <w:proofErr w:type="spellStart"/>
      <w:r w:rsidRPr="0024007C">
        <w:t>мислење</w:t>
      </w:r>
      <w:proofErr w:type="spellEnd"/>
      <w:r>
        <w:rPr>
          <w:lang w:val="mk-MK"/>
        </w:rPr>
        <w:t xml:space="preserve"> и </w:t>
      </w:r>
      <w:proofErr w:type="spellStart"/>
      <w:r w:rsidRPr="0024007C">
        <w:t>не</w:t>
      </w:r>
      <w:proofErr w:type="spellEnd"/>
      <w:r w:rsidRPr="0024007C">
        <w:t xml:space="preserve"> е </w:t>
      </w:r>
      <w:proofErr w:type="spellStart"/>
      <w:r w:rsidRPr="0024007C">
        <w:t>потребн</w:t>
      </w:r>
      <w:proofErr w:type="spellEnd"/>
      <w:r>
        <w:rPr>
          <w:lang w:val="mk-MK"/>
        </w:rPr>
        <w:t>а</w:t>
      </w:r>
      <w:r w:rsidRPr="0024007C">
        <w:t xml:space="preserve"> </w:t>
      </w:r>
      <w:proofErr w:type="spellStart"/>
      <w:r w:rsidRPr="0024007C">
        <w:t>посебна</w:t>
      </w:r>
      <w:proofErr w:type="spellEnd"/>
      <w:r w:rsidRPr="0024007C">
        <w:t xml:space="preserve"> </w:t>
      </w:r>
      <w:proofErr w:type="spellStart"/>
      <w:r w:rsidRPr="0024007C">
        <w:t>законска</w:t>
      </w:r>
      <w:proofErr w:type="spellEnd"/>
      <w:r w:rsidRPr="0024007C">
        <w:t xml:space="preserve"> </w:t>
      </w:r>
      <w:proofErr w:type="spellStart"/>
      <w:r w:rsidRPr="0024007C">
        <w:t>регулатива</w:t>
      </w:r>
      <w:proofErr w:type="spellEnd"/>
    </w:p>
  </w:footnote>
  <w:footnote w:id="4">
    <w:p w14:paraId="28EC3ED1" w14:textId="6BCBEBAE" w:rsidR="005122E2" w:rsidRPr="005122E2" w:rsidRDefault="005122E2" w:rsidP="005122E2">
      <w:pPr>
        <w:pStyle w:val="FootnoteText"/>
        <w:rPr>
          <w:lang w:val="mk-MK"/>
        </w:rPr>
      </w:pPr>
      <w:r>
        <w:rPr>
          <w:rStyle w:val="FootnoteReference"/>
        </w:rPr>
        <w:footnoteRef/>
      </w:r>
      <w:r>
        <w:t xml:space="preserve"> </w:t>
      </w:r>
      <w:r>
        <w:rPr>
          <w:lang w:val="mk-MK"/>
        </w:rPr>
        <w:t>Уредба</w:t>
      </w:r>
      <w:r>
        <w:t xml:space="preserve"> (EU) 2021/695 </w:t>
      </w:r>
      <w:r>
        <w:rPr>
          <w:lang w:val="mk-MK"/>
        </w:rPr>
        <w:t>на Европскиот Парламент и Совет</w:t>
      </w:r>
      <w:r>
        <w:t xml:space="preserve"> </w:t>
      </w:r>
      <w:r>
        <w:rPr>
          <w:lang w:val="mk-MK"/>
        </w:rPr>
        <w:t>од</w:t>
      </w:r>
      <w:r>
        <w:t xml:space="preserve"> 28 </w:t>
      </w:r>
      <w:r>
        <w:rPr>
          <w:lang w:val="mk-MK"/>
        </w:rPr>
        <w:t>април</w:t>
      </w:r>
      <w:r>
        <w:t xml:space="preserve"> 2021</w:t>
      </w:r>
      <w:r>
        <w:rPr>
          <w:lang w:val="mk-MK"/>
        </w:rPr>
        <w:t xml:space="preserve"> година за воспоставување на Рамковната програма за истражување и иновации Хоризонт Европа, за утврдување на правилата</w:t>
      </w:r>
      <w:r>
        <w:t xml:space="preserve"> </w:t>
      </w:r>
      <w:r>
        <w:rPr>
          <w:lang w:val="mk-MK"/>
        </w:rPr>
        <w:t>за учество и дисеминација на резултатит</w:t>
      </w:r>
      <w:r>
        <w:t>e</w:t>
      </w:r>
      <w:r>
        <w:rPr>
          <w:lang w:val="mk-MK"/>
        </w:rPr>
        <w:t xml:space="preserve"> и ставање вон сила на Уредбата</w:t>
      </w:r>
      <w:r>
        <w:t xml:space="preserve"> (EU) </w:t>
      </w:r>
      <w:r>
        <w:rPr>
          <w:lang w:val="mk-MK"/>
        </w:rPr>
        <w:t>бр</w:t>
      </w:r>
      <w:r>
        <w:t xml:space="preserve">. 1290/2013 </w:t>
      </w:r>
      <w:r>
        <w:rPr>
          <w:lang w:val="mk-MK"/>
        </w:rPr>
        <w:t>и</w:t>
      </w:r>
      <w:r>
        <w:t xml:space="preserve"> (EU) </w:t>
      </w:r>
      <w:r>
        <w:rPr>
          <w:lang w:val="mk-MK"/>
        </w:rPr>
        <w:t>бр</w:t>
      </w:r>
      <w:r>
        <w:t>. 1291/2013 (</w:t>
      </w:r>
      <w:hyperlink r:id="rId1" w:history="1">
        <w:r w:rsidRPr="00A651B5">
          <w:rPr>
            <w:rStyle w:val="Hyperlink"/>
          </w:rPr>
          <w:t>https://eur-lex.europa.eu/eli/reg/2021/695/oj</w:t>
        </w:r>
      </w:hyperlink>
      <w:r>
        <w:rPr>
          <w:lang w:val="mk-MK"/>
        </w:rPr>
        <w:t xml:space="preserve">) </w:t>
      </w:r>
    </w:p>
  </w:footnote>
  <w:footnote w:id="5">
    <w:p w14:paraId="7F620C9B" w14:textId="24F994B1" w:rsidR="000E3F81" w:rsidRPr="000E3F81" w:rsidRDefault="000E3F81">
      <w:pPr>
        <w:pStyle w:val="FootnoteText"/>
        <w:rPr>
          <w:lang w:val="mk-MK"/>
        </w:rPr>
      </w:pPr>
      <w:r>
        <w:rPr>
          <w:rStyle w:val="FootnoteReference"/>
        </w:rPr>
        <w:footnoteRef/>
      </w:r>
      <w:r>
        <w:t xml:space="preserve"> </w:t>
      </w:r>
      <w:r w:rsidRPr="000E3F81">
        <w:t>https://seeiist.eu/</w:t>
      </w:r>
    </w:p>
  </w:footnote>
  <w:footnote w:id="6">
    <w:p w14:paraId="3CB31EC2" w14:textId="1C520729" w:rsidR="00033F31" w:rsidRPr="004D4ADD" w:rsidRDefault="00033F31">
      <w:pPr>
        <w:pStyle w:val="FootnoteText"/>
        <w:rPr>
          <w:lang w:val="mk-MK"/>
        </w:rPr>
      </w:pPr>
      <w:r>
        <w:rPr>
          <w:rStyle w:val="FootnoteReference"/>
        </w:rPr>
        <w:footnoteRef/>
      </w:r>
      <w:r>
        <w:t xml:space="preserve"> </w:t>
      </w:r>
      <w:hyperlink r:id="rId2" w:history="1">
        <w:r w:rsidR="004D4ADD" w:rsidRPr="00A651B5">
          <w:rPr>
            <w:rStyle w:val="Hyperlink"/>
          </w:rPr>
          <w:t>https://www.esfri.eu/</w:t>
        </w:r>
      </w:hyperlink>
      <w:r w:rsidR="004D4ADD">
        <w:rPr>
          <w:lang w:val="mk-MK"/>
        </w:rPr>
        <w:t xml:space="preserve"> </w:t>
      </w:r>
    </w:p>
  </w:footnote>
  <w:footnote w:id="7">
    <w:p w14:paraId="1B474FF8" w14:textId="0934F5BA" w:rsidR="003E585B" w:rsidRPr="00581861" w:rsidRDefault="003E585B">
      <w:pPr>
        <w:pStyle w:val="FootnoteText"/>
        <w:rPr>
          <w:lang w:val="mk-MK"/>
        </w:rPr>
      </w:pPr>
      <w:r>
        <w:rPr>
          <w:rStyle w:val="FootnoteReference"/>
        </w:rPr>
        <w:footnoteRef/>
      </w:r>
      <w:r>
        <w:t xml:space="preserve"> </w:t>
      </w:r>
      <w:hyperlink r:id="rId3" w:history="1">
        <w:r w:rsidR="00581861" w:rsidRPr="00E17A91">
          <w:rPr>
            <w:rStyle w:val="Hyperlink"/>
          </w:rPr>
          <w:t>https://www.nrs.mk</w:t>
        </w:r>
      </w:hyperlink>
      <w:r w:rsidR="00581861">
        <w:rPr>
          <w:lang w:val="mk-MK"/>
        </w:rPr>
        <w:t xml:space="preserve"> </w:t>
      </w:r>
    </w:p>
  </w:footnote>
  <w:footnote w:id="8">
    <w:p w14:paraId="786D1F7D" w14:textId="57B95A1B" w:rsidR="00581861" w:rsidRPr="00581861" w:rsidRDefault="00581861">
      <w:pPr>
        <w:pStyle w:val="FootnoteText"/>
        <w:rPr>
          <w:lang w:val="mk-MK"/>
        </w:rPr>
      </w:pPr>
      <w:r>
        <w:rPr>
          <w:rStyle w:val="FootnoteReference"/>
        </w:rPr>
        <w:footnoteRef/>
      </w:r>
      <w:r>
        <w:t xml:space="preserve"> </w:t>
      </w:r>
      <w:hyperlink r:id="rId4" w:history="1">
        <w:r w:rsidRPr="00E17A91">
          <w:rPr>
            <w:rStyle w:val="Hyperlink"/>
          </w:rPr>
          <w:t>www.nacionalensovetzavoinid.com.mk/images/dokumenti/Предлог-Национална%20програма%20за%20Н.И.Д..pdf</w:t>
        </w:r>
      </w:hyperlink>
      <w:r>
        <w:rPr>
          <w:lang w:val="mk-MK"/>
        </w:rPr>
        <w:t xml:space="preserve"> </w:t>
      </w:r>
    </w:p>
  </w:footnote>
  <w:footnote w:id="9">
    <w:p w14:paraId="185A128F" w14:textId="7D8BDAFE" w:rsidR="00F765CE" w:rsidRPr="00F765CE" w:rsidRDefault="00F765CE">
      <w:pPr>
        <w:pStyle w:val="FootnoteText"/>
        <w:rPr>
          <w:lang w:val="mk-MK"/>
        </w:rPr>
      </w:pPr>
      <w:r>
        <w:rPr>
          <w:rStyle w:val="FootnoteReference"/>
        </w:rPr>
        <w:footnoteRef/>
      </w:r>
      <w:r>
        <w:t xml:space="preserve"> </w:t>
      </w:r>
      <w:r>
        <w:rPr>
          <w:lang w:val="mk-MK"/>
        </w:rPr>
        <w:t xml:space="preserve">Извор Предлог </w:t>
      </w:r>
      <w:r w:rsidRPr="00F765CE">
        <w:rPr>
          <w:lang w:val="mk-MK"/>
        </w:rPr>
        <w:t>– Национална програма за научно-истражувачка дејност со предлог мерки</w:t>
      </w:r>
      <w:r w:rsidR="00350926">
        <w:rPr>
          <w:lang w:val="mk-MK"/>
        </w:rPr>
        <w:t xml:space="preserve">, </w:t>
      </w:r>
      <w:hyperlink r:id="rId5" w:history="1">
        <w:r w:rsidR="00350926" w:rsidRPr="0006682A">
          <w:rPr>
            <w:rStyle w:val="Hyperlink"/>
            <w:lang w:val="mk-MK"/>
          </w:rPr>
          <w:t>https://www.nacionalensovetzavoinid.com.mk/images/dokumenti.pdf</w:t>
        </w:r>
      </w:hyperlink>
      <w:r w:rsidR="00350926">
        <w:rPr>
          <w:lang w:val="mk-MK"/>
        </w:rPr>
        <w:t xml:space="preserve"> </w:t>
      </w:r>
    </w:p>
  </w:footnote>
  <w:footnote w:id="10">
    <w:p w14:paraId="2EAF12DE" w14:textId="43F6C423" w:rsidR="00A4727E" w:rsidRPr="00350926" w:rsidRDefault="00A4727E">
      <w:pPr>
        <w:pStyle w:val="FootnoteText"/>
        <w:rPr>
          <w:lang w:val="mk-MK"/>
        </w:rPr>
      </w:pPr>
      <w:r>
        <w:rPr>
          <w:rStyle w:val="FootnoteReference"/>
        </w:rPr>
        <w:footnoteRef/>
      </w:r>
      <w:r>
        <w:t xml:space="preserve"> </w:t>
      </w:r>
      <w:hyperlink r:id="rId6" w:history="1">
        <w:r w:rsidR="00350926" w:rsidRPr="0006682A">
          <w:rPr>
            <w:rStyle w:val="Hyperlink"/>
          </w:rPr>
          <w:t>https://mon.gov.mk/download/?f=Mk_%20S3_MK%20%2020.12.2023.doc</w:t>
        </w:r>
      </w:hyperlink>
      <w:r w:rsidR="00350926">
        <w:rPr>
          <w:lang w:val="mk-MK"/>
        </w:rPr>
        <w:t xml:space="preserve"> </w:t>
      </w:r>
    </w:p>
  </w:footnote>
  <w:footnote w:id="11">
    <w:p w14:paraId="4592B03C" w14:textId="4B26901C" w:rsidR="00A84C66" w:rsidRPr="00E40BEC" w:rsidRDefault="00A84C66">
      <w:pPr>
        <w:pStyle w:val="FootnoteText"/>
        <w:rPr>
          <w:lang w:val="mk-MK"/>
        </w:rPr>
      </w:pPr>
      <w:r>
        <w:rPr>
          <w:rStyle w:val="FootnoteReference"/>
        </w:rPr>
        <w:footnoteRef/>
      </w:r>
      <w:r>
        <w:t xml:space="preserve"> </w:t>
      </w:r>
      <w:hyperlink r:id="rId7" w:history="1">
        <w:r w:rsidR="00E40BEC" w:rsidRPr="0006682A">
          <w:rPr>
            <w:rStyle w:val="Hyperlink"/>
          </w:rPr>
          <w:t>https://view.officeapps.live.com/op/view.aspx?src=https%3A%2F%2Fmon.gov.mk%2Fstored%2Fdocument%2FMk_%2520S3-AP%252020.12.2023_MK.DOC&amp;wdOrigin=BROWSELINK</w:t>
        </w:r>
      </w:hyperlink>
      <w:r w:rsidR="00E40BEC">
        <w:rPr>
          <w:lang w:val="mk-M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A5DD" w14:textId="77777777" w:rsidR="002474DB" w:rsidRDefault="002474DB">
    <w:pPr>
      <w:pStyle w:val="Header"/>
    </w:pPr>
  </w:p>
  <w:p w14:paraId="16E8A77B" w14:textId="77777777" w:rsidR="00986801" w:rsidRDefault="009868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0209" w14:textId="77777777" w:rsidR="002474DB" w:rsidRDefault="002474DB">
    <w:pPr>
      <w:pStyle w:val="Header"/>
    </w:pPr>
  </w:p>
  <w:p w14:paraId="60AC97C0" w14:textId="77777777" w:rsidR="00986801" w:rsidRDefault="009868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F6F"/>
    <w:multiLevelType w:val="hybridMultilevel"/>
    <w:tmpl w:val="7B54B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59F"/>
    <w:multiLevelType w:val="multilevel"/>
    <w:tmpl w:val="E41ED77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F32DFD"/>
    <w:multiLevelType w:val="hybridMultilevel"/>
    <w:tmpl w:val="69CE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D398F"/>
    <w:multiLevelType w:val="hybridMultilevel"/>
    <w:tmpl w:val="893436A0"/>
    <w:lvl w:ilvl="0" w:tplc="81229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6C5C66"/>
    <w:multiLevelType w:val="hybridMultilevel"/>
    <w:tmpl w:val="740EDE1C"/>
    <w:lvl w:ilvl="0" w:tplc="B9661DE0">
      <w:numFmt w:val="bullet"/>
      <w:lvlText w:val="-"/>
      <w:lvlJc w:val="left"/>
      <w:pPr>
        <w:ind w:left="720" w:hanging="360"/>
      </w:pPr>
      <w:rPr>
        <w:rFonts w:ascii="StobiSerif Regular" w:eastAsiaTheme="minorHAnsi" w:hAnsi="StobiSerif Regular"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E32BC"/>
    <w:multiLevelType w:val="hybridMultilevel"/>
    <w:tmpl w:val="0D80691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B167CE5"/>
    <w:multiLevelType w:val="hybridMultilevel"/>
    <w:tmpl w:val="77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100F0"/>
    <w:multiLevelType w:val="hybridMultilevel"/>
    <w:tmpl w:val="3F30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25643"/>
    <w:multiLevelType w:val="hybridMultilevel"/>
    <w:tmpl w:val="DB283806"/>
    <w:lvl w:ilvl="0" w:tplc="BCDE2E78">
      <w:start w:val="1"/>
      <w:numFmt w:val="decimal"/>
      <w:lvlText w:val="%1."/>
      <w:lvlJc w:val="left"/>
      <w:pPr>
        <w:ind w:left="1080" w:hanging="720"/>
      </w:pPr>
      <w:rPr>
        <w:rFonts w:ascii="StobiSerif Regular" w:eastAsiaTheme="minorHAnsi" w:hAnsi="StobiSerif Regula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A39D9"/>
    <w:multiLevelType w:val="hybridMultilevel"/>
    <w:tmpl w:val="46AE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D5284D"/>
    <w:multiLevelType w:val="hybridMultilevel"/>
    <w:tmpl w:val="A69C5E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675F7A16"/>
    <w:multiLevelType w:val="hybridMultilevel"/>
    <w:tmpl w:val="4ABA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36F"/>
    <w:multiLevelType w:val="hybridMultilevel"/>
    <w:tmpl w:val="259C4662"/>
    <w:lvl w:ilvl="0" w:tplc="1E24B4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85239"/>
    <w:multiLevelType w:val="hybridMultilevel"/>
    <w:tmpl w:val="2730C9B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6EC5478C"/>
    <w:multiLevelType w:val="hybridMultilevel"/>
    <w:tmpl w:val="731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91A51"/>
    <w:multiLevelType w:val="hybridMultilevel"/>
    <w:tmpl w:val="FA94BBE6"/>
    <w:lvl w:ilvl="0" w:tplc="293AD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F722C8"/>
    <w:multiLevelType w:val="hybridMultilevel"/>
    <w:tmpl w:val="A44A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B1066"/>
    <w:multiLevelType w:val="hybridMultilevel"/>
    <w:tmpl w:val="2DA0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029943">
    <w:abstractNumId w:val="11"/>
  </w:num>
  <w:num w:numId="2" w16cid:durableId="1392846718">
    <w:abstractNumId w:val="14"/>
  </w:num>
  <w:num w:numId="3" w16cid:durableId="70079062">
    <w:abstractNumId w:val="8"/>
  </w:num>
  <w:num w:numId="4" w16cid:durableId="1363287575">
    <w:abstractNumId w:val="17"/>
  </w:num>
  <w:num w:numId="5" w16cid:durableId="727654226">
    <w:abstractNumId w:val="3"/>
  </w:num>
  <w:num w:numId="6" w16cid:durableId="420764444">
    <w:abstractNumId w:val="15"/>
  </w:num>
  <w:num w:numId="7" w16cid:durableId="1751735881">
    <w:abstractNumId w:val="16"/>
  </w:num>
  <w:num w:numId="8" w16cid:durableId="466432500">
    <w:abstractNumId w:val="12"/>
  </w:num>
  <w:num w:numId="9" w16cid:durableId="1439251333">
    <w:abstractNumId w:val="13"/>
  </w:num>
  <w:num w:numId="10" w16cid:durableId="511918133">
    <w:abstractNumId w:val="5"/>
  </w:num>
  <w:num w:numId="11" w16cid:durableId="558900412">
    <w:abstractNumId w:val="10"/>
  </w:num>
  <w:num w:numId="12" w16cid:durableId="1020006942">
    <w:abstractNumId w:val="2"/>
  </w:num>
  <w:num w:numId="13" w16cid:durableId="1502549130">
    <w:abstractNumId w:val="9"/>
  </w:num>
  <w:num w:numId="14" w16cid:durableId="1464352305">
    <w:abstractNumId w:val="1"/>
  </w:num>
  <w:num w:numId="15" w16cid:durableId="48114382">
    <w:abstractNumId w:val="4"/>
  </w:num>
  <w:num w:numId="16" w16cid:durableId="795568359">
    <w:abstractNumId w:val="6"/>
  </w:num>
  <w:num w:numId="17" w16cid:durableId="287080348">
    <w:abstractNumId w:val="7"/>
  </w:num>
  <w:num w:numId="18" w16cid:durableId="119002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DF"/>
    <w:rsid w:val="00006E50"/>
    <w:rsid w:val="00007043"/>
    <w:rsid w:val="00007060"/>
    <w:rsid w:val="00012F15"/>
    <w:rsid w:val="000203CF"/>
    <w:rsid w:val="000232D1"/>
    <w:rsid w:val="00023B3B"/>
    <w:rsid w:val="0002525A"/>
    <w:rsid w:val="00033F31"/>
    <w:rsid w:val="00042992"/>
    <w:rsid w:val="00042DF2"/>
    <w:rsid w:val="00053589"/>
    <w:rsid w:val="00055ADC"/>
    <w:rsid w:val="00055E3D"/>
    <w:rsid w:val="00056B22"/>
    <w:rsid w:val="000578CB"/>
    <w:rsid w:val="000626F9"/>
    <w:rsid w:val="000670FB"/>
    <w:rsid w:val="0007337E"/>
    <w:rsid w:val="00080138"/>
    <w:rsid w:val="00081D1F"/>
    <w:rsid w:val="00083276"/>
    <w:rsid w:val="00084E21"/>
    <w:rsid w:val="00095335"/>
    <w:rsid w:val="000A166A"/>
    <w:rsid w:val="000A693C"/>
    <w:rsid w:val="000C0D3F"/>
    <w:rsid w:val="000C2EE1"/>
    <w:rsid w:val="000C3C58"/>
    <w:rsid w:val="000C46E0"/>
    <w:rsid w:val="000C4A89"/>
    <w:rsid w:val="000C6BB8"/>
    <w:rsid w:val="000D0898"/>
    <w:rsid w:val="000D2187"/>
    <w:rsid w:val="000D2818"/>
    <w:rsid w:val="000D338F"/>
    <w:rsid w:val="000D7E55"/>
    <w:rsid w:val="000E0E07"/>
    <w:rsid w:val="000E3F81"/>
    <w:rsid w:val="00114416"/>
    <w:rsid w:val="0011536B"/>
    <w:rsid w:val="00120FC0"/>
    <w:rsid w:val="001228B4"/>
    <w:rsid w:val="00124424"/>
    <w:rsid w:val="001279F6"/>
    <w:rsid w:val="00127D12"/>
    <w:rsid w:val="00134BC0"/>
    <w:rsid w:val="0014025C"/>
    <w:rsid w:val="00142333"/>
    <w:rsid w:val="00151BC3"/>
    <w:rsid w:val="00152ADA"/>
    <w:rsid w:val="00157D97"/>
    <w:rsid w:val="00160366"/>
    <w:rsid w:val="001610F1"/>
    <w:rsid w:val="00164141"/>
    <w:rsid w:val="001641AC"/>
    <w:rsid w:val="00164B01"/>
    <w:rsid w:val="00166562"/>
    <w:rsid w:val="001666A9"/>
    <w:rsid w:val="001669ED"/>
    <w:rsid w:val="00170616"/>
    <w:rsid w:val="00171DB4"/>
    <w:rsid w:val="00174737"/>
    <w:rsid w:val="00175992"/>
    <w:rsid w:val="00175EFC"/>
    <w:rsid w:val="001774FB"/>
    <w:rsid w:val="00184949"/>
    <w:rsid w:val="00187BA5"/>
    <w:rsid w:val="0019006E"/>
    <w:rsid w:val="0019205E"/>
    <w:rsid w:val="001948B1"/>
    <w:rsid w:val="00197535"/>
    <w:rsid w:val="001A0D49"/>
    <w:rsid w:val="001A66AC"/>
    <w:rsid w:val="001B1C98"/>
    <w:rsid w:val="001B4135"/>
    <w:rsid w:val="001B5E4A"/>
    <w:rsid w:val="001C16B9"/>
    <w:rsid w:val="001C5DB0"/>
    <w:rsid w:val="001D11F2"/>
    <w:rsid w:val="001D268F"/>
    <w:rsid w:val="001D2887"/>
    <w:rsid w:val="001D497F"/>
    <w:rsid w:val="001D4CA1"/>
    <w:rsid w:val="001D68E3"/>
    <w:rsid w:val="001E07DB"/>
    <w:rsid w:val="001E1142"/>
    <w:rsid w:val="001E5769"/>
    <w:rsid w:val="001E72BD"/>
    <w:rsid w:val="001F6266"/>
    <w:rsid w:val="002039DA"/>
    <w:rsid w:val="00210A35"/>
    <w:rsid w:val="00213F9C"/>
    <w:rsid w:val="002159DF"/>
    <w:rsid w:val="00221757"/>
    <w:rsid w:val="00225FE5"/>
    <w:rsid w:val="00233544"/>
    <w:rsid w:val="00234CD5"/>
    <w:rsid w:val="00235235"/>
    <w:rsid w:val="00236FDC"/>
    <w:rsid w:val="0023743F"/>
    <w:rsid w:val="0024007C"/>
    <w:rsid w:val="00244B8E"/>
    <w:rsid w:val="00244EC1"/>
    <w:rsid w:val="002474DB"/>
    <w:rsid w:val="00250409"/>
    <w:rsid w:val="00252072"/>
    <w:rsid w:val="00252873"/>
    <w:rsid w:val="00262FDE"/>
    <w:rsid w:val="00263AF5"/>
    <w:rsid w:val="00271823"/>
    <w:rsid w:val="00271AAE"/>
    <w:rsid w:val="002727DA"/>
    <w:rsid w:val="002729A8"/>
    <w:rsid w:val="00273AF9"/>
    <w:rsid w:val="00277030"/>
    <w:rsid w:val="00294216"/>
    <w:rsid w:val="00294A83"/>
    <w:rsid w:val="002967BE"/>
    <w:rsid w:val="0029680C"/>
    <w:rsid w:val="00297AD9"/>
    <w:rsid w:val="002A0969"/>
    <w:rsid w:val="002A311D"/>
    <w:rsid w:val="002A6BDA"/>
    <w:rsid w:val="002B5DCF"/>
    <w:rsid w:val="002C0F4A"/>
    <w:rsid w:val="002C559A"/>
    <w:rsid w:val="002C5EDB"/>
    <w:rsid w:val="002C731C"/>
    <w:rsid w:val="002D0086"/>
    <w:rsid w:val="002D3CA6"/>
    <w:rsid w:val="002E0567"/>
    <w:rsid w:val="002E5FBD"/>
    <w:rsid w:val="002F62F2"/>
    <w:rsid w:val="00300BAF"/>
    <w:rsid w:val="0030348F"/>
    <w:rsid w:val="00303738"/>
    <w:rsid w:val="003057DF"/>
    <w:rsid w:val="00306C5E"/>
    <w:rsid w:val="003101D7"/>
    <w:rsid w:val="003124B5"/>
    <w:rsid w:val="00312FB3"/>
    <w:rsid w:val="00314575"/>
    <w:rsid w:val="00314D90"/>
    <w:rsid w:val="00315F52"/>
    <w:rsid w:val="0031634E"/>
    <w:rsid w:val="0031725F"/>
    <w:rsid w:val="003173B8"/>
    <w:rsid w:val="003200D5"/>
    <w:rsid w:val="00322DF8"/>
    <w:rsid w:val="00325176"/>
    <w:rsid w:val="00331F99"/>
    <w:rsid w:val="00332859"/>
    <w:rsid w:val="003347AB"/>
    <w:rsid w:val="0033509A"/>
    <w:rsid w:val="003355BB"/>
    <w:rsid w:val="0034060F"/>
    <w:rsid w:val="0034385A"/>
    <w:rsid w:val="00345271"/>
    <w:rsid w:val="00350926"/>
    <w:rsid w:val="00352A48"/>
    <w:rsid w:val="003553CC"/>
    <w:rsid w:val="00357786"/>
    <w:rsid w:val="00361104"/>
    <w:rsid w:val="0036232B"/>
    <w:rsid w:val="00364411"/>
    <w:rsid w:val="0037025F"/>
    <w:rsid w:val="003716C5"/>
    <w:rsid w:val="00371E76"/>
    <w:rsid w:val="00373F14"/>
    <w:rsid w:val="00376356"/>
    <w:rsid w:val="00383C5C"/>
    <w:rsid w:val="003901BF"/>
    <w:rsid w:val="0039049B"/>
    <w:rsid w:val="00392668"/>
    <w:rsid w:val="00394C8F"/>
    <w:rsid w:val="00396133"/>
    <w:rsid w:val="00397560"/>
    <w:rsid w:val="003A179C"/>
    <w:rsid w:val="003A1C46"/>
    <w:rsid w:val="003A2CFB"/>
    <w:rsid w:val="003B0006"/>
    <w:rsid w:val="003B0620"/>
    <w:rsid w:val="003B0CF3"/>
    <w:rsid w:val="003B4CED"/>
    <w:rsid w:val="003B65B8"/>
    <w:rsid w:val="003B7CAE"/>
    <w:rsid w:val="003C013E"/>
    <w:rsid w:val="003C2F5C"/>
    <w:rsid w:val="003C2F8D"/>
    <w:rsid w:val="003D074E"/>
    <w:rsid w:val="003D35F3"/>
    <w:rsid w:val="003D3DAF"/>
    <w:rsid w:val="003D7FF0"/>
    <w:rsid w:val="003E5660"/>
    <w:rsid w:val="003E585B"/>
    <w:rsid w:val="003E707A"/>
    <w:rsid w:val="003F6003"/>
    <w:rsid w:val="003F614F"/>
    <w:rsid w:val="003F68D5"/>
    <w:rsid w:val="003F7DBB"/>
    <w:rsid w:val="00405CFD"/>
    <w:rsid w:val="004104B9"/>
    <w:rsid w:val="0041164B"/>
    <w:rsid w:val="00411E89"/>
    <w:rsid w:val="00413525"/>
    <w:rsid w:val="00415AE1"/>
    <w:rsid w:val="0042041F"/>
    <w:rsid w:val="00421A28"/>
    <w:rsid w:val="00424B51"/>
    <w:rsid w:val="004258C3"/>
    <w:rsid w:val="00426FEE"/>
    <w:rsid w:val="00430AC9"/>
    <w:rsid w:val="00433A46"/>
    <w:rsid w:val="00434811"/>
    <w:rsid w:val="004350D7"/>
    <w:rsid w:val="00437DC4"/>
    <w:rsid w:val="00443761"/>
    <w:rsid w:val="004466D0"/>
    <w:rsid w:val="00450842"/>
    <w:rsid w:val="00452488"/>
    <w:rsid w:val="00456AED"/>
    <w:rsid w:val="00460D55"/>
    <w:rsid w:val="00464773"/>
    <w:rsid w:val="00466CBD"/>
    <w:rsid w:val="00472E99"/>
    <w:rsid w:val="00483C57"/>
    <w:rsid w:val="00484A7B"/>
    <w:rsid w:val="00485C64"/>
    <w:rsid w:val="004872A0"/>
    <w:rsid w:val="0049107A"/>
    <w:rsid w:val="0049141A"/>
    <w:rsid w:val="00493865"/>
    <w:rsid w:val="00496E07"/>
    <w:rsid w:val="0049705C"/>
    <w:rsid w:val="004A3F2D"/>
    <w:rsid w:val="004B1FE3"/>
    <w:rsid w:val="004B54F6"/>
    <w:rsid w:val="004C0C1A"/>
    <w:rsid w:val="004C1585"/>
    <w:rsid w:val="004C1BC5"/>
    <w:rsid w:val="004C7D79"/>
    <w:rsid w:val="004D099C"/>
    <w:rsid w:val="004D49C9"/>
    <w:rsid w:val="004D4ADD"/>
    <w:rsid w:val="004D5C8A"/>
    <w:rsid w:val="004E05DD"/>
    <w:rsid w:val="004F2FDA"/>
    <w:rsid w:val="004F53A2"/>
    <w:rsid w:val="004F596C"/>
    <w:rsid w:val="00500CFA"/>
    <w:rsid w:val="00506FDB"/>
    <w:rsid w:val="00507010"/>
    <w:rsid w:val="005105C7"/>
    <w:rsid w:val="00510DE0"/>
    <w:rsid w:val="005122E2"/>
    <w:rsid w:val="00512A70"/>
    <w:rsid w:val="00514AA2"/>
    <w:rsid w:val="00515E29"/>
    <w:rsid w:val="00521B68"/>
    <w:rsid w:val="00531BEB"/>
    <w:rsid w:val="00532BF8"/>
    <w:rsid w:val="0053376F"/>
    <w:rsid w:val="005354BC"/>
    <w:rsid w:val="005403A6"/>
    <w:rsid w:val="00542173"/>
    <w:rsid w:val="00553353"/>
    <w:rsid w:val="0056145B"/>
    <w:rsid w:val="005669EB"/>
    <w:rsid w:val="00580AFB"/>
    <w:rsid w:val="00581861"/>
    <w:rsid w:val="00582B2C"/>
    <w:rsid w:val="005868CD"/>
    <w:rsid w:val="005873CA"/>
    <w:rsid w:val="00587BB8"/>
    <w:rsid w:val="005920C2"/>
    <w:rsid w:val="0059478C"/>
    <w:rsid w:val="00597131"/>
    <w:rsid w:val="005A0672"/>
    <w:rsid w:val="005A3CFA"/>
    <w:rsid w:val="005A4E01"/>
    <w:rsid w:val="005A65CD"/>
    <w:rsid w:val="005A6BDC"/>
    <w:rsid w:val="005A714E"/>
    <w:rsid w:val="005A77F2"/>
    <w:rsid w:val="005B4A11"/>
    <w:rsid w:val="005B7572"/>
    <w:rsid w:val="005C0860"/>
    <w:rsid w:val="005C0A70"/>
    <w:rsid w:val="005C4934"/>
    <w:rsid w:val="005C57C0"/>
    <w:rsid w:val="005D0609"/>
    <w:rsid w:val="005D249F"/>
    <w:rsid w:val="005D5177"/>
    <w:rsid w:val="005E086E"/>
    <w:rsid w:val="005E367F"/>
    <w:rsid w:val="005E6D57"/>
    <w:rsid w:val="005F01F3"/>
    <w:rsid w:val="005F2591"/>
    <w:rsid w:val="005F27AA"/>
    <w:rsid w:val="005F3C6F"/>
    <w:rsid w:val="005F45E3"/>
    <w:rsid w:val="006000D7"/>
    <w:rsid w:val="00602423"/>
    <w:rsid w:val="00604BE2"/>
    <w:rsid w:val="00612979"/>
    <w:rsid w:val="00612EAA"/>
    <w:rsid w:val="00615BD4"/>
    <w:rsid w:val="00617EA0"/>
    <w:rsid w:val="00623292"/>
    <w:rsid w:val="0062371B"/>
    <w:rsid w:val="00623FCF"/>
    <w:rsid w:val="0062575B"/>
    <w:rsid w:val="00633AD0"/>
    <w:rsid w:val="006401B7"/>
    <w:rsid w:val="00642BA1"/>
    <w:rsid w:val="006445F7"/>
    <w:rsid w:val="0064593A"/>
    <w:rsid w:val="00645AD2"/>
    <w:rsid w:val="00645E83"/>
    <w:rsid w:val="006516D6"/>
    <w:rsid w:val="0065170E"/>
    <w:rsid w:val="00653568"/>
    <w:rsid w:val="0065387D"/>
    <w:rsid w:val="00654828"/>
    <w:rsid w:val="006555AD"/>
    <w:rsid w:val="006561F4"/>
    <w:rsid w:val="00656BD3"/>
    <w:rsid w:val="00656D20"/>
    <w:rsid w:val="00661854"/>
    <w:rsid w:val="00675086"/>
    <w:rsid w:val="00680762"/>
    <w:rsid w:val="006817A6"/>
    <w:rsid w:val="00681C3B"/>
    <w:rsid w:val="0068330A"/>
    <w:rsid w:val="00684DD8"/>
    <w:rsid w:val="006855CE"/>
    <w:rsid w:val="00687FCF"/>
    <w:rsid w:val="0069228A"/>
    <w:rsid w:val="006935EA"/>
    <w:rsid w:val="006946B4"/>
    <w:rsid w:val="006970DE"/>
    <w:rsid w:val="006A0398"/>
    <w:rsid w:val="006A5200"/>
    <w:rsid w:val="006B117E"/>
    <w:rsid w:val="006B1DF2"/>
    <w:rsid w:val="006B4075"/>
    <w:rsid w:val="006B6020"/>
    <w:rsid w:val="006B6923"/>
    <w:rsid w:val="006C0E19"/>
    <w:rsid w:val="006C510B"/>
    <w:rsid w:val="006D0FC7"/>
    <w:rsid w:val="006D230C"/>
    <w:rsid w:val="006D46E2"/>
    <w:rsid w:val="006D60BB"/>
    <w:rsid w:val="006D63D6"/>
    <w:rsid w:val="006E5128"/>
    <w:rsid w:val="006E7607"/>
    <w:rsid w:val="006F15D8"/>
    <w:rsid w:val="006F30E3"/>
    <w:rsid w:val="007010A9"/>
    <w:rsid w:val="007070FA"/>
    <w:rsid w:val="00707C13"/>
    <w:rsid w:val="00712C74"/>
    <w:rsid w:val="00712F5F"/>
    <w:rsid w:val="00713659"/>
    <w:rsid w:val="0071399D"/>
    <w:rsid w:val="007161B7"/>
    <w:rsid w:val="00721A75"/>
    <w:rsid w:val="007234F7"/>
    <w:rsid w:val="00724D9C"/>
    <w:rsid w:val="007250F1"/>
    <w:rsid w:val="00731B30"/>
    <w:rsid w:val="00734112"/>
    <w:rsid w:val="007350DB"/>
    <w:rsid w:val="007414CC"/>
    <w:rsid w:val="0074219D"/>
    <w:rsid w:val="007460C1"/>
    <w:rsid w:val="0074615F"/>
    <w:rsid w:val="00746CA1"/>
    <w:rsid w:val="00747116"/>
    <w:rsid w:val="00747EE8"/>
    <w:rsid w:val="00755754"/>
    <w:rsid w:val="00762103"/>
    <w:rsid w:val="00765A24"/>
    <w:rsid w:val="00767471"/>
    <w:rsid w:val="00773193"/>
    <w:rsid w:val="00775A70"/>
    <w:rsid w:val="00780E89"/>
    <w:rsid w:val="007862C7"/>
    <w:rsid w:val="00791A4B"/>
    <w:rsid w:val="00795779"/>
    <w:rsid w:val="0079633D"/>
    <w:rsid w:val="0079777F"/>
    <w:rsid w:val="007A0591"/>
    <w:rsid w:val="007A1BC5"/>
    <w:rsid w:val="007A5CAF"/>
    <w:rsid w:val="007A7187"/>
    <w:rsid w:val="007B13F3"/>
    <w:rsid w:val="007B25AC"/>
    <w:rsid w:val="007B73B1"/>
    <w:rsid w:val="007B77F1"/>
    <w:rsid w:val="007C6436"/>
    <w:rsid w:val="007C71C7"/>
    <w:rsid w:val="007D1A1F"/>
    <w:rsid w:val="007D59FC"/>
    <w:rsid w:val="007D6544"/>
    <w:rsid w:val="007D725A"/>
    <w:rsid w:val="007E05AC"/>
    <w:rsid w:val="007E253E"/>
    <w:rsid w:val="007E6365"/>
    <w:rsid w:val="007E6C25"/>
    <w:rsid w:val="007F37E8"/>
    <w:rsid w:val="007F662C"/>
    <w:rsid w:val="007F7B22"/>
    <w:rsid w:val="00803AD1"/>
    <w:rsid w:val="00807CCB"/>
    <w:rsid w:val="0081052D"/>
    <w:rsid w:val="0081418F"/>
    <w:rsid w:val="00816BDA"/>
    <w:rsid w:val="00820CE7"/>
    <w:rsid w:val="0082159C"/>
    <w:rsid w:val="00822E82"/>
    <w:rsid w:val="00823696"/>
    <w:rsid w:val="008243FF"/>
    <w:rsid w:val="00827D7C"/>
    <w:rsid w:val="008301E4"/>
    <w:rsid w:val="008327B7"/>
    <w:rsid w:val="00834534"/>
    <w:rsid w:val="00835556"/>
    <w:rsid w:val="00835EEB"/>
    <w:rsid w:val="00837554"/>
    <w:rsid w:val="00842491"/>
    <w:rsid w:val="0084368D"/>
    <w:rsid w:val="00853EEB"/>
    <w:rsid w:val="00861C3D"/>
    <w:rsid w:val="00862E3D"/>
    <w:rsid w:val="0086303D"/>
    <w:rsid w:val="00866636"/>
    <w:rsid w:val="008725FE"/>
    <w:rsid w:val="00877C3D"/>
    <w:rsid w:val="00891945"/>
    <w:rsid w:val="0089663E"/>
    <w:rsid w:val="00897530"/>
    <w:rsid w:val="00897C4B"/>
    <w:rsid w:val="008A001F"/>
    <w:rsid w:val="008A01AA"/>
    <w:rsid w:val="008A0E59"/>
    <w:rsid w:val="008A6197"/>
    <w:rsid w:val="008B561B"/>
    <w:rsid w:val="008B6EE7"/>
    <w:rsid w:val="008B70AA"/>
    <w:rsid w:val="008C351D"/>
    <w:rsid w:val="008D2621"/>
    <w:rsid w:val="008D476F"/>
    <w:rsid w:val="008E48A5"/>
    <w:rsid w:val="008F45EC"/>
    <w:rsid w:val="008F4AE3"/>
    <w:rsid w:val="00903DC0"/>
    <w:rsid w:val="00911618"/>
    <w:rsid w:val="009175F9"/>
    <w:rsid w:val="00917C49"/>
    <w:rsid w:val="00920004"/>
    <w:rsid w:val="00920C5A"/>
    <w:rsid w:val="00920E6E"/>
    <w:rsid w:val="009218D6"/>
    <w:rsid w:val="009225EA"/>
    <w:rsid w:val="009242E1"/>
    <w:rsid w:val="009243DF"/>
    <w:rsid w:val="00925BF7"/>
    <w:rsid w:val="00931AED"/>
    <w:rsid w:val="00934DC8"/>
    <w:rsid w:val="0093583B"/>
    <w:rsid w:val="00942834"/>
    <w:rsid w:val="0094383C"/>
    <w:rsid w:val="00944DAF"/>
    <w:rsid w:val="00945CCA"/>
    <w:rsid w:val="00953455"/>
    <w:rsid w:val="00960956"/>
    <w:rsid w:val="00963EA3"/>
    <w:rsid w:val="00967727"/>
    <w:rsid w:val="009706DE"/>
    <w:rsid w:val="00971612"/>
    <w:rsid w:val="00976076"/>
    <w:rsid w:val="009773E4"/>
    <w:rsid w:val="00981DC5"/>
    <w:rsid w:val="00984250"/>
    <w:rsid w:val="00984CB9"/>
    <w:rsid w:val="00986801"/>
    <w:rsid w:val="00987934"/>
    <w:rsid w:val="0099162D"/>
    <w:rsid w:val="0099762E"/>
    <w:rsid w:val="00997C20"/>
    <w:rsid w:val="009A091E"/>
    <w:rsid w:val="009A13B4"/>
    <w:rsid w:val="009A273E"/>
    <w:rsid w:val="009B5F48"/>
    <w:rsid w:val="009B72D5"/>
    <w:rsid w:val="009C1092"/>
    <w:rsid w:val="009C10BA"/>
    <w:rsid w:val="009C68C3"/>
    <w:rsid w:val="009C6FD8"/>
    <w:rsid w:val="009C786C"/>
    <w:rsid w:val="009D5260"/>
    <w:rsid w:val="009D6850"/>
    <w:rsid w:val="009E4135"/>
    <w:rsid w:val="009E5759"/>
    <w:rsid w:val="009E5A1F"/>
    <w:rsid w:val="009E614A"/>
    <w:rsid w:val="009F1617"/>
    <w:rsid w:val="009F17E8"/>
    <w:rsid w:val="009F6BE6"/>
    <w:rsid w:val="009F7CA6"/>
    <w:rsid w:val="00A035D5"/>
    <w:rsid w:val="00A058B4"/>
    <w:rsid w:val="00A06ACC"/>
    <w:rsid w:val="00A07605"/>
    <w:rsid w:val="00A07E22"/>
    <w:rsid w:val="00A07ED2"/>
    <w:rsid w:val="00A10734"/>
    <w:rsid w:val="00A14961"/>
    <w:rsid w:val="00A15C6E"/>
    <w:rsid w:val="00A1791E"/>
    <w:rsid w:val="00A20C18"/>
    <w:rsid w:val="00A2144A"/>
    <w:rsid w:val="00A22D83"/>
    <w:rsid w:val="00A23B02"/>
    <w:rsid w:val="00A25EAA"/>
    <w:rsid w:val="00A27AE0"/>
    <w:rsid w:val="00A310EE"/>
    <w:rsid w:val="00A32F93"/>
    <w:rsid w:val="00A3331D"/>
    <w:rsid w:val="00A3545A"/>
    <w:rsid w:val="00A41120"/>
    <w:rsid w:val="00A42770"/>
    <w:rsid w:val="00A46B66"/>
    <w:rsid w:val="00A4727E"/>
    <w:rsid w:val="00A54E1C"/>
    <w:rsid w:val="00A57B4C"/>
    <w:rsid w:val="00A613E5"/>
    <w:rsid w:val="00A614BD"/>
    <w:rsid w:val="00A62A24"/>
    <w:rsid w:val="00A7554A"/>
    <w:rsid w:val="00A77591"/>
    <w:rsid w:val="00A80E66"/>
    <w:rsid w:val="00A8314E"/>
    <w:rsid w:val="00A83C31"/>
    <w:rsid w:val="00A84C66"/>
    <w:rsid w:val="00A866C0"/>
    <w:rsid w:val="00A871BD"/>
    <w:rsid w:val="00A919B9"/>
    <w:rsid w:val="00A93151"/>
    <w:rsid w:val="00AA25F0"/>
    <w:rsid w:val="00AB1F6E"/>
    <w:rsid w:val="00AB3771"/>
    <w:rsid w:val="00AB7B40"/>
    <w:rsid w:val="00AC0821"/>
    <w:rsid w:val="00AC1F53"/>
    <w:rsid w:val="00AC23C8"/>
    <w:rsid w:val="00AD0BCB"/>
    <w:rsid w:val="00AD19C6"/>
    <w:rsid w:val="00AD219A"/>
    <w:rsid w:val="00AD429E"/>
    <w:rsid w:val="00AE0830"/>
    <w:rsid w:val="00AE3379"/>
    <w:rsid w:val="00AE451A"/>
    <w:rsid w:val="00AE45DC"/>
    <w:rsid w:val="00AF234D"/>
    <w:rsid w:val="00AF2960"/>
    <w:rsid w:val="00AF43BB"/>
    <w:rsid w:val="00AF48A9"/>
    <w:rsid w:val="00AF63AC"/>
    <w:rsid w:val="00AF733A"/>
    <w:rsid w:val="00B022C2"/>
    <w:rsid w:val="00B023C2"/>
    <w:rsid w:val="00B03C41"/>
    <w:rsid w:val="00B0696D"/>
    <w:rsid w:val="00B06A00"/>
    <w:rsid w:val="00B072F1"/>
    <w:rsid w:val="00B12898"/>
    <w:rsid w:val="00B1356D"/>
    <w:rsid w:val="00B2557F"/>
    <w:rsid w:val="00B34997"/>
    <w:rsid w:val="00B40270"/>
    <w:rsid w:val="00B41C2A"/>
    <w:rsid w:val="00B42E54"/>
    <w:rsid w:val="00B4482E"/>
    <w:rsid w:val="00B44CB9"/>
    <w:rsid w:val="00B45353"/>
    <w:rsid w:val="00B51CA4"/>
    <w:rsid w:val="00B52BC1"/>
    <w:rsid w:val="00B652E7"/>
    <w:rsid w:val="00B76872"/>
    <w:rsid w:val="00B80E0C"/>
    <w:rsid w:val="00B934BC"/>
    <w:rsid w:val="00B960B6"/>
    <w:rsid w:val="00BA10E5"/>
    <w:rsid w:val="00BA22C3"/>
    <w:rsid w:val="00BA329A"/>
    <w:rsid w:val="00BA56B8"/>
    <w:rsid w:val="00BA638F"/>
    <w:rsid w:val="00BB434F"/>
    <w:rsid w:val="00BB4E76"/>
    <w:rsid w:val="00BB5D94"/>
    <w:rsid w:val="00BC3A24"/>
    <w:rsid w:val="00BC47A1"/>
    <w:rsid w:val="00BC7AE2"/>
    <w:rsid w:val="00BD2F9D"/>
    <w:rsid w:val="00BD5711"/>
    <w:rsid w:val="00BE756A"/>
    <w:rsid w:val="00BF0730"/>
    <w:rsid w:val="00BF701D"/>
    <w:rsid w:val="00BF771E"/>
    <w:rsid w:val="00C00B06"/>
    <w:rsid w:val="00C034CD"/>
    <w:rsid w:val="00C048A5"/>
    <w:rsid w:val="00C06DCB"/>
    <w:rsid w:val="00C113BE"/>
    <w:rsid w:val="00C16122"/>
    <w:rsid w:val="00C17A8F"/>
    <w:rsid w:val="00C20160"/>
    <w:rsid w:val="00C31C7D"/>
    <w:rsid w:val="00C327FD"/>
    <w:rsid w:val="00C37474"/>
    <w:rsid w:val="00C46042"/>
    <w:rsid w:val="00C4648D"/>
    <w:rsid w:val="00C57F2C"/>
    <w:rsid w:val="00C62816"/>
    <w:rsid w:val="00C66FA0"/>
    <w:rsid w:val="00C75086"/>
    <w:rsid w:val="00C765E3"/>
    <w:rsid w:val="00C82B3C"/>
    <w:rsid w:val="00C93BE8"/>
    <w:rsid w:val="00CA0DC6"/>
    <w:rsid w:val="00CA351F"/>
    <w:rsid w:val="00CA5FCE"/>
    <w:rsid w:val="00CA753F"/>
    <w:rsid w:val="00CB194C"/>
    <w:rsid w:val="00CB5461"/>
    <w:rsid w:val="00CB760D"/>
    <w:rsid w:val="00CD028C"/>
    <w:rsid w:val="00CD2AC5"/>
    <w:rsid w:val="00CD4C2C"/>
    <w:rsid w:val="00CE2DFE"/>
    <w:rsid w:val="00CF2B20"/>
    <w:rsid w:val="00CF2F08"/>
    <w:rsid w:val="00CF4B99"/>
    <w:rsid w:val="00D0068E"/>
    <w:rsid w:val="00D05D30"/>
    <w:rsid w:val="00D139CE"/>
    <w:rsid w:val="00D14BB7"/>
    <w:rsid w:val="00D15EFD"/>
    <w:rsid w:val="00D20063"/>
    <w:rsid w:val="00D205B3"/>
    <w:rsid w:val="00D24EDB"/>
    <w:rsid w:val="00D31D21"/>
    <w:rsid w:val="00D32976"/>
    <w:rsid w:val="00D330CD"/>
    <w:rsid w:val="00D36975"/>
    <w:rsid w:val="00D411D4"/>
    <w:rsid w:val="00D43B6F"/>
    <w:rsid w:val="00D449E4"/>
    <w:rsid w:val="00D468CB"/>
    <w:rsid w:val="00D50825"/>
    <w:rsid w:val="00D5545F"/>
    <w:rsid w:val="00D664EB"/>
    <w:rsid w:val="00D75177"/>
    <w:rsid w:val="00D80AD9"/>
    <w:rsid w:val="00D8439E"/>
    <w:rsid w:val="00D877CB"/>
    <w:rsid w:val="00D921E9"/>
    <w:rsid w:val="00D968D2"/>
    <w:rsid w:val="00D96F11"/>
    <w:rsid w:val="00D97FBF"/>
    <w:rsid w:val="00DA3DA7"/>
    <w:rsid w:val="00DA5CBE"/>
    <w:rsid w:val="00DB54D7"/>
    <w:rsid w:val="00DB5DE4"/>
    <w:rsid w:val="00DC0747"/>
    <w:rsid w:val="00DC13DA"/>
    <w:rsid w:val="00DC2029"/>
    <w:rsid w:val="00DD007C"/>
    <w:rsid w:val="00DD1C40"/>
    <w:rsid w:val="00DD2F6C"/>
    <w:rsid w:val="00DD6B28"/>
    <w:rsid w:val="00DE1696"/>
    <w:rsid w:val="00DE1D40"/>
    <w:rsid w:val="00DE55D5"/>
    <w:rsid w:val="00DF1361"/>
    <w:rsid w:val="00E05125"/>
    <w:rsid w:val="00E052CE"/>
    <w:rsid w:val="00E0749E"/>
    <w:rsid w:val="00E1265A"/>
    <w:rsid w:val="00E17079"/>
    <w:rsid w:val="00E23E2D"/>
    <w:rsid w:val="00E40BEC"/>
    <w:rsid w:val="00E43395"/>
    <w:rsid w:val="00E519B2"/>
    <w:rsid w:val="00E5416D"/>
    <w:rsid w:val="00E55774"/>
    <w:rsid w:val="00E749E3"/>
    <w:rsid w:val="00E75340"/>
    <w:rsid w:val="00E77B07"/>
    <w:rsid w:val="00E81BB6"/>
    <w:rsid w:val="00E9071F"/>
    <w:rsid w:val="00E90C43"/>
    <w:rsid w:val="00E92E28"/>
    <w:rsid w:val="00E935F8"/>
    <w:rsid w:val="00E96D0D"/>
    <w:rsid w:val="00EA3688"/>
    <w:rsid w:val="00EA4BF7"/>
    <w:rsid w:val="00EB4F75"/>
    <w:rsid w:val="00EB5498"/>
    <w:rsid w:val="00EB624C"/>
    <w:rsid w:val="00EB6B8E"/>
    <w:rsid w:val="00EC07F3"/>
    <w:rsid w:val="00EC3B6C"/>
    <w:rsid w:val="00EC492F"/>
    <w:rsid w:val="00EC4AA9"/>
    <w:rsid w:val="00EC54DA"/>
    <w:rsid w:val="00ED2FC8"/>
    <w:rsid w:val="00EE0669"/>
    <w:rsid w:val="00EE37E8"/>
    <w:rsid w:val="00EF269E"/>
    <w:rsid w:val="00EF4789"/>
    <w:rsid w:val="00EF5229"/>
    <w:rsid w:val="00EF70B2"/>
    <w:rsid w:val="00EF73A3"/>
    <w:rsid w:val="00EF77A4"/>
    <w:rsid w:val="00F02B8F"/>
    <w:rsid w:val="00F0337F"/>
    <w:rsid w:val="00F05813"/>
    <w:rsid w:val="00F102BB"/>
    <w:rsid w:val="00F11DD2"/>
    <w:rsid w:val="00F155DF"/>
    <w:rsid w:val="00F208EB"/>
    <w:rsid w:val="00F209C2"/>
    <w:rsid w:val="00F22F2F"/>
    <w:rsid w:val="00F23452"/>
    <w:rsid w:val="00F238E6"/>
    <w:rsid w:val="00F26A73"/>
    <w:rsid w:val="00F26E6B"/>
    <w:rsid w:val="00F27DE5"/>
    <w:rsid w:val="00F30D99"/>
    <w:rsid w:val="00F32707"/>
    <w:rsid w:val="00F34ED2"/>
    <w:rsid w:val="00F358CD"/>
    <w:rsid w:val="00F35A3F"/>
    <w:rsid w:val="00F36D5B"/>
    <w:rsid w:val="00F403E3"/>
    <w:rsid w:val="00F41536"/>
    <w:rsid w:val="00F4246B"/>
    <w:rsid w:val="00F468D8"/>
    <w:rsid w:val="00F46925"/>
    <w:rsid w:val="00F51F7D"/>
    <w:rsid w:val="00F535D9"/>
    <w:rsid w:val="00F6031B"/>
    <w:rsid w:val="00F73E33"/>
    <w:rsid w:val="00F745AC"/>
    <w:rsid w:val="00F75280"/>
    <w:rsid w:val="00F765CE"/>
    <w:rsid w:val="00F76ED3"/>
    <w:rsid w:val="00F81D6A"/>
    <w:rsid w:val="00F8785F"/>
    <w:rsid w:val="00F94FAB"/>
    <w:rsid w:val="00F975B4"/>
    <w:rsid w:val="00FA0C3D"/>
    <w:rsid w:val="00FA17B9"/>
    <w:rsid w:val="00FA31D1"/>
    <w:rsid w:val="00FA4059"/>
    <w:rsid w:val="00FA494C"/>
    <w:rsid w:val="00FB5DCE"/>
    <w:rsid w:val="00FC3376"/>
    <w:rsid w:val="00FC4310"/>
    <w:rsid w:val="00FC6583"/>
    <w:rsid w:val="00FC690A"/>
    <w:rsid w:val="00FD0F0E"/>
    <w:rsid w:val="00FD14F1"/>
    <w:rsid w:val="00FD432E"/>
    <w:rsid w:val="00FD4DD6"/>
    <w:rsid w:val="00FD5E3E"/>
    <w:rsid w:val="00FE1609"/>
    <w:rsid w:val="00FF134B"/>
    <w:rsid w:val="00FF436F"/>
    <w:rsid w:val="00FF620D"/>
    <w:rsid w:val="00FF69A3"/>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2B35"/>
  <w15:chartTrackingRefBased/>
  <w15:docId w15:val="{5480E92B-A921-447A-BBA7-3192C6DD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779"/>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779"/>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uiPriority w:val="99"/>
    <w:unhideWhenUsed/>
    <w:rsid w:val="00A75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4A"/>
  </w:style>
  <w:style w:type="paragraph" w:styleId="Footer">
    <w:name w:val="footer"/>
    <w:basedOn w:val="Normal"/>
    <w:link w:val="FooterChar"/>
    <w:uiPriority w:val="99"/>
    <w:unhideWhenUsed/>
    <w:rsid w:val="00A75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4A"/>
  </w:style>
  <w:style w:type="paragraph" w:styleId="FootnoteText">
    <w:name w:val="footnote text"/>
    <w:basedOn w:val="Normal"/>
    <w:link w:val="FootnoteTextChar"/>
    <w:uiPriority w:val="99"/>
    <w:semiHidden/>
    <w:unhideWhenUsed/>
    <w:rsid w:val="007E6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365"/>
    <w:rPr>
      <w:sz w:val="20"/>
      <w:szCs w:val="20"/>
    </w:rPr>
  </w:style>
  <w:style w:type="character" w:styleId="FootnoteReference">
    <w:name w:val="footnote reference"/>
    <w:basedOn w:val="DefaultParagraphFont"/>
    <w:uiPriority w:val="99"/>
    <w:semiHidden/>
    <w:unhideWhenUsed/>
    <w:rsid w:val="007E6365"/>
    <w:rPr>
      <w:vertAlign w:val="superscript"/>
    </w:rPr>
  </w:style>
  <w:style w:type="paragraph" w:styleId="Bibliography">
    <w:name w:val="Bibliography"/>
    <w:basedOn w:val="Normal"/>
    <w:next w:val="Normal"/>
    <w:uiPriority w:val="37"/>
    <w:unhideWhenUsed/>
    <w:rsid w:val="007E6365"/>
  </w:style>
  <w:style w:type="character" w:styleId="Hyperlink">
    <w:name w:val="Hyperlink"/>
    <w:basedOn w:val="DefaultParagraphFont"/>
    <w:uiPriority w:val="99"/>
    <w:unhideWhenUsed/>
    <w:rsid w:val="00CF4B99"/>
    <w:rPr>
      <w:color w:val="9454C3" w:themeColor="hyperlink"/>
      <w:u w:val="single"/>
    </w:rPr>
  </w:style>
  <w:style w:type="character" w:styleId="UnresolvedMention">
    <w:name w:val="Unresolved Mention"/>
    <w:basedOn w:val="DefaultParagraphFont"/>
    <w:uiPriority w:val="99"/>
    <w:semiHidden/>
    <w:unhideWhenUsed/>
    <w:rsid w:val="00CF4B99"/>
    <w:rPr>
      <w:color w:val="605E5C"/>
      <w:shd w:val="clear" w:color="auto" w:fill="E1DFDD"/>
    </w:rPr>
  </w:style>
  <w:style w:type="paragraph" w:styleId="ListParagraph">
    <w:name w:val="List Paragraph"/>
    <w:basedOn w:val="Normal"/>
    <w:uiPriority w:val="34"/>
    <w:qFormat/>
    <w:rsid w:val="00081D1F"/>
    <w:pPr>
      <w:ind w:left="720"/>
      <w:contextualSpacing/>
    </w:pPr>
  </w:style>
  <w:style w:type="table" w:styleId="TableGrid">
    <w:name w:val="Table Grid"/>
    <w:basedOn w:val="TableNormal"/>
    <w:uiPriority w:val="39"/>
    <w:rsid w:val="006B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2345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23452"/>
    <w:rPr>
      <w:rFonts w:eastAsiaTheme="minorEastAsia"/>
      <w:kern w:val="0"/>
      <w14:ligatures w14:val="none"/>
    </w:rPr>
  </w:style>
  <w:style w:type="paragraph" w:styleId="Revision">
    <w:name w:val="Revision"/>
    <w:hidden/>
    <w:uiPriority w:val="99"/>
    <w:semiHidden/>
    <w:rsid w:val="002474DB"/>
    <w:pPr>
      <w:spacing w:after="0" w:line="240" w:lineRule="auto"/>
    </w:pPr>
  </w:style>
  <w:style w:type="paragraph" w:styleId="Title">
    <w:name w:val="Title"/>
    <w:basedOn w:val="Normal"/>
    <w:next w:val="Normal"/>
    <w:link w:val="TitleChar"/>
    <w:uiPriority w:val="10"/>
    <w:qFormat/>
    <w:rsid w:val="00252072"/>
    <w:pPr>
      <w:spacing w:after="0" w:line="216" w:lineRule="auto"/>
      <w:contextualSpacing/>
    </w:pPr>
    <w:rPr>
      <w:rFonts w:asciiTheme="majorHAnsi" w:eastAsiaTheme="majorEastAsia" w:hAnsiTheme="majorHAnsi" w:cstheme="majorBidi"/>
      <w:color w:val="404040" w:themeColor="text1" w:themeTint="BF"/>
      <w:spacing w:val="-10"/>
      <w:kern w:val="28"/>
      <w:sz w:val="56"/>
      <w:szCs w:val="56"/>
      <w14:ligatures w14:val="none"/>
    </w:rPr>
  </w:style>
  <w:style w:type="character" w:customStyle="1" w:styleId="TitleChar">
    <w:name w:val="Title Char"/>
    <w:basedOn w:val="DefaultParagraphFont"/>
    <w:link w:val="Title"/>
    <w:uiPriority w:val="10"/>
    <w:rsid w:val="00252072"/>
    <w:rPr>
      <w:rFonts w:asciiTheme="majorHAnsi" w:eastAsiaTheme="majorEastAsia" w:hAnsiTheme="majorHAnsi" w:cstheme="majorBidi"/>
      <w:color w:val="404040" w:themeColor="text1" w:themeTint="BF"/>
      <w:spacing w:val="-10"/>
      <w:kern w:val="28"/>
      <w:sz w:val="56"/>
      <w:szCs w:val="56"/>
      <w14:ligatures w14:val="none"/>
    </w:rPr>
  </w:style>
  <w:style w:type="paragraph" w:styleId="Subtitle">
    <w:name w:val="Subtitle"/>
    <w:basedOn w:val="Normal"/>
    <w:next w:val="Normal"/>
    <w:link w:val="SubtitleChar"/>
    <w:uiPriority w:val="11"/>
    <w:qFormat/>
    <w:rsid w:val="00252072"/>
    <w:pPr>
      <w:numPr>
        <w:ilvl w:val="1"/>
      </w:numPr>
    </w:pPr>
    <w:rPr>
      <w:rFonts w:eastAsiaTheme="minorEastAsia" w:cs="Times New Roman"/>
      <w:color w:val="5A5A5A" w:themeColor="text1" w:themeTint="A5"/>
      <w:spacing w:val="15"/>
      <w:kern w:val="0"/>
      <w14:ligatures w14:val="none"/>
    </w:rPr>
  </w:style>
  <w:style w:type="character" w:customStyle="1" w:styleId="SubtitleChar">
    <w:name w:val="Subtitle Char"/>
    <w:basedOn w:val="DefaultParagraphFont"/>
    <w:link w:val="Subtitle"/>
    <w:uiPriority w:val="11"/>
    <w:rsid w:val="00252072"/>
    <w:rPr>
      <w:rFonts w:eastAsiaTheme="minorEastAsia" w:cs="Times New Roman"/>
      <w:color w:val="5A5A5A" w:themeColor="text1" w:themeTint="A5"/>
      <w:spacing w:val="15"/>
      <w:kern w:val="0"/>
      <w14:ligatures w14:val="none"/>
    </w:rPr>
  </w:style>
  <w:style w:type="character" w:styleId="FollowedHyperlink">
    <w:name w:val="FollowedHyperlink"/>
    <w:basedOn w:val="DefaultParagraphFont"/>
    <w:uiPriority w:val="99"/>
    <w:semiHidden/>
    <w:unhideWhenUsed/>
    <w:rsid w:val="004F53A2"/>
    <w:rPr>
      <w:color w:val="3EBBF0" w:themeColor="followedHyperlink"/>
      <w:u w:val="single"/>
    </w:rPr>
  </w:style>
  <w:style w:type="character" w:styleId="CommentReference">
    <w:name w:val="annotation reference"/>
    <w:basedOn w:val="DefaultParagraphFont"/>
    <w:uiPriority w:val="99"/>
    <w:semiHidden/>
    <w:unhideWhenUsed/>
    <w:rsid w:val="00235235"/>
    <w:rPr>
      <w:sz w:val="16"/>
      <w:szCs w:val="16"/>
    </w:rPr>
  </w:style>
  <w:style w:type="paragraph" w:styleId="CommentText">
    <w:name w:val="annotation text"/>
    <w:basedOn w:val="Normal"/>
    <w:link w:val="CommentTextChar"/>
    <w:uiPriority w:val="99"/>
    <w:semiHidden/>
    <w:unhideWhenUsed/>
    <w:rsid w:val="00235235"/>
    <w:pPr>
      <w:spacing w:line="240" w:lineRule="auto"/>
    </w:pPr>
    <w:rPr>
      <w:sz w:val="20"/>
      <w:szCs w:val="20"/>
    </w:rPr>
  </w:style>
  <w:style w:type="character" w:customStyle="1" w:styleId="CommentTextChar">
    <w:name w:val="Comment Text Char"/>
    <w:basedOn w:val="DefaultParagraphFont"/>
    <w:link w:val="CommentText"/>
    <w:uiPriority w:val="99"/>
    <w:semiHidden/>
    <w:rsid w:val="00235235"/>
    <w:rPr>
      <w:sz w:val="20"/>
      <w:szCs w:val="20"/>
    </w:rPr>
  </w:style>
  <w:style w:type="paragraph" w:styleId="CommentSubject">
    <w:name w:val="annotation subject"/>
    <w:basedOn w:val="CommentText"/>
    <w:next w:val="CommentText"/>
    <w:link w:val="CommentSubjectChar"/>
    <w:uiPriority w:val="99"/>
    <w:semiHidden/>
    <w:unhideWhenUsed/>
    <w:rsid w:val="00235235"/>
    <w:rPr>
      <w:b/>
      <w:bCs/>
    </w:rPr>
  </w:style>
  <w:style w:type="character" w:customStyle="1" w:styleId="CommentSubjectChar">
    <w:name w:val="Comment Subject Char"/>
    <w:basedOn w:val="CommentTextChar"/>
    <w:link w:val="CommentSubject"/>
    <w:uiPriority w:val="99"/>
    <w:semiHidden/>
    <w:rsid w:val="002352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8315">
      <w:bodyDiv w:val="1"/>
      <w:marLeft w:val="0"/>
      <w:marRight w:val="0"/>
      <w:marTop w:val="0"/>
      <w:marBottom w:val="0"/>
      <w:divBdr>
        <w:top w:val="none" w:sz="0" w:space="0" w:color="auto"/>
        <w:left w:val="none" w:sz="0" w:space="0" w:color="auto"/>
        <w:bottom w:val="none" w:sz="0" w:space="0" w:color="auto"/>
        <w:right w:val="none" w:sz="0" w:space="0" w:color="auto"/>
      </w:divBdr>
    </w:div>
    <w:div w:id="13541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rs.mk" TargetMode="External"/><Relationship Id="rId7" Type="http://schemas.openxmlformats.org/officeDocument/2006/relationships/hyperlink" Target="https://view.officeapps.live.com/op/view.aspx?src=https%3A%2F%2Fmon.gov.mk%2Fstored%2Fdocument%2FMk_%2520S3-AP%252020.12.2023_MK.DOC&amp;wdOrigin=BROWSELINK" TargetMode="External"/><Relationship Id="rId2" Type="http://schemas.openxmlformats.org/officeDocument/2006/relationships/hyperlink" Target="https://www.esfri.eu/" TargetMode="External"/><Relationship Id="rId1" Type="http://schemas.openxmlformats.org/officeDocument/2006/relationships/hyperlink" Target="https://eur-lex.europa.eu/eli/reg/2021/695/oj" TargetMode="External"/><Relationship Id="rId6" Type="http://schemas.openxmlformats.org/officeDocument/2006/relationships/hyperlink" Target="https://mon.gov.mk/download/?f=Mk_%20S3_MK%20%2020.12.2023.doc" TargetMode="External"/><Relationship Id="rId5" Type="http://schemas.openxmlformats.org/officeDocument/2006/relationships/hyperlink" Target="https://www.nacionalensovetzavoinid.com.mk/images/dokumenti.pdf" TargetMode="External"/><Relationship Id="rId4" Type="http://schemas.openxmlformats.org/officeDocument/2006/relationships/hyperlink" Target="http://www.nacionalensovetzavoinid.com.mk/images/dokumenti/&#1055;&#1088;&#1077;&#1076;&#1083;&#1086;&#1075;-&#1053;&#1072;&#1094;&#1080;&#1086;&#1085;&#1072;&#1083;&#1085;&#1072;%20&#1087;&#1088;&#1086;&#1075;&#1088;&#1072;&#1084;&#1072;%20&#1079;&#1072;%20&#1053;.&#1048;.&#1044;..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Одобрени проекти за опрема/лаборатории доделени од Министерството за образование и наука 2021-2023 година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Универзитет „Св. Кирил и Методиј“-Скопје</c:v>
                </c:pt>
                <c:pt idx="1">
                  <c:v>Универзитет „Св. Климент Охридски“-Битола</c:v>
                </c:pt>
                <c:pt idx="2">
                  <c:v>Универзитет „Гоце Делчев“-Штип</c:v>
                </c:pt>
                <c:pt idx="3">
                  <c:v>МАНУ</c:v>
                </c:pt>
              </c:strCache>
            </c:strRef>
          </c:cat>
          <c:val>
            <c:numRef>
              <c:f>Sheet1!$B$2:$B$5</c:f>
              <c:numCache>
                <c:formatCode>0%</c:formatCode>
                <c:ptCount val="4"/>
                <c:pt idx="0" formatCode="0.00%">
                  <c:v>0.88400000000000001</c:v>
                </c:pt>
                <c:pt idx="1">
                  <c:v>0.11</c:v>
                </c:pt>
                <c:pt idx="2">
                  <c:v>0.02</c:v>
                </c:pt>
                <c:pt idx="3">
                  <c:v>0.02</c:v>
                </c:pt>
              </c:numCache>
            </c:numRef>
          </c:val>
          <c:extLst>
            <c:ext xmlns:c16="http://schemas.microsoft.com/office/drawing/2014/chart" uri="{C3380CC4-5D6E-409C-BE32-E72D297353CC}">
              <c16:uniqueId val="{00000000-A018-4131-8A74-A303E8FBE204}"/>
            </c:ext>
          </c:extLst>
        </c:ser>
        <c:dLbls>
          <c:dLblPos val="inEnd"/>
          <c:showLegendKey val="0"/>
          <c:showVal val="1"/>
          <c:showCatName val="0"/>
          <c:showSerName val="0"/>
          <c:showPercent val="0"/>
          <c:showBubbleSize val="0"/>
        </c:dLbls>
        <c:gapWidth val="65"/>
        <c:axId val="1395363711"/>
        <c:axId val="1395352191"/>
      </c:barChart>
      <c:catAx>
        <c:axId val="13953637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95352191"/>
        <c:crosses val="autoZero"/>
        <c:auto val="1"/>
        <c:lblAlgn val="ctr"/>
        <c:lblOffset val="100"/>
        <c:noMultiLvlLbl val="0"/>
      </c:catAx>
      <c:valAx>
        <c:axId val="13953521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395363711"/>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Series 2</c:v>
                </c:pt>
              </c:strCache>
            </c:strRef>
          </c:tx>
          <c:spPr>
            <a:gradFill>
              <a:gsLst>
                <a:gs pos="0">
                  <a:schemeClr val="accent1">
                    <a:tint val="77000"/>
                  </a:schemeClr>
                </a:gs>
                <a:gs pos="100000">
                  <a:schemeClr val="accent1">
                    <a:tint val="77000"/>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Универзитет „Св. Кирил и Методиј“-Скопје</c:v>
                </c:pt>
                <c:pt idx="1">
                  <c:v>Универзитет „Св. Климент Охридски“-Битола</c:v>
                </c:pt>
                <c:pt idx="2">
                  <c:v>Универзитет „Гоце Делчев“-Штип</c:v>
                </c:pt>
                <c:pt idx="3">
                  <c:v>МАНУ</c:v>
                </c:pt>
              </c:strCache>
            </c:strRef>
          </c:cat>
          <c:val>
            <c:numRef>
              <c:f>Sheet1!$C$2:$C$5</c:f>
              <c:numCache>
                <c:formatCode>General</c:formatCode>
                <c:ptCount val="4"/>
                <c:pt idx="0">
                  <c:v>37</c:v>
                </c:pt>
                <c:pt idx="1">
                  <c:v>5</c:v>
                </c:pt>
                <c:pt idx="2">
                  <c:v>1</c:v>
                </c:pt>
                <c:pt idx="3">
                  <c:v>1</c:v>
                </c:pt>
              </c:numCache>
            </c:numRef>
          </c:val>
          <c:extLst>
            <c:ext xmlns:c16="http://schemas.microsoft.com/office/drawing/2014/chart" uri="{C3380CC4-5D6E-409C-BE32-E72D297353CC}">
              <c16:uniqueId val="{00000001-33BC-4FB2-B6C5-6F5465EC27F5}"/>
            </c:ext>
          </c:extLst>
        </c:ser>
        <c:dLbls>
          <c:dLblPos val="inEnd"/>
          <c:showLegendKey val="0"/>
          <c:showVal val="1"/>
          <c:showCatName val="0"/>
          <c:showSerName val="0"/>
          <c:showPercent val="0"/>
          <c:showBubbleSize val="0"/>
        </c:dLbls>
        <c:gapWidth val="41"/>
        <c:axId val="1231483055"/>
        <c:axId val="1231474415"/>
      </c:barChart>
      <c:catAx>
        <c:axId val="12314830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231474415"/>
        <c:crosses val="autoZero"/>
        <c:auto val="1"/>
        <c:lblAlgn val="ctr"/>
        <c:lblOffset val="100"/>
        <c:noMultiLvlLbl val="0"/>
      </c:catAx>
      <c:valAx>
        <c:axId val="1231474415"/>
        <c:scaling>
          <c:orientation val="minMax"/>
        </c:scaling>
        <c:delete val="1"/>
        <c:axPos val="l"/>
        <c:numFmt formatCode="General" sourceLinked="1"/>
        <c:majorTickMark val="none"/>
        <c:minorTickMark val="none"/>
        <c:tickLblPos val="nextTo"/>
        <c:crossAx val="1231483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Одобрени проекти по научни области</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B14-436F-8D68-02B40F03272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B14-436F-8D68-02B40F03272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B14-436F-8D68-02B40F03272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B14-436F-8D68-02B40F03272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7B14-436F-8D68-02B40F0327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Природно-математички науки</c:v>
                </c:pt>
                <c:pt idx="1">
                  <c:v>Медицински науки и здравство</c:v>
                </c:pt>
                <c:pt idx="2">
                  <c:v>Техничко-технолошки науки</c:v>
                </c:pt>
                <c:pt idx="3">
                  <c:v>Биотехнички науки</c:v>
                </c:pt>
                <c:pt idx="4">
                  <c:v>Хуманистички науки</c:v>
                </c:pt>
              </c:strCache>
            </c:strRef>
          </c:cat>
          <c:val>
            <c:numRef>
              <c:f>Sheet1!$B$2:$B$6</c:f>
              <c:numCache>
                <c:formatCode>General</c:formatCode>
                <c:ptCount val="5"/>
                <c:pt idx="0">
                  <c:v>16</c:v>
                </c:pt>
                <c:pt idx="1">
                  <c:v>10</c:v>
                </c:pt>
                <c:pt idx="2">
                  <c:v>10</c:v>
                </c:pt>
                <c:pt idx="3">
                  <c:v>7</c:v>
                </c:pt>
                <c:pt idx="4">
                  <c:v>1</c:v>
                </c:pt>
              </c:numCache>
            </c:numRef>
          </c:val>
          <c:extLst>
            <c:ext xmlns:c16="http://schemas.microsoft.com/office/drawing/2014/chart" uri="{C3380CC4-5D6E-409C-BE32-E72D297353CC}">
              <c16:uniqueId val="{00000000-958D-471C-B71E-117B21187CF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{09B61E72-0993-4731-81F1-88F1E4C8B989}</b:Gu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15697-619B-4B62-8BFD-D46FFB62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43</Pages>
  <Words>9854</Words>
  <Characters>56172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РЕВИЗИЈА НА ПАТОКАЗОТ ЗА ИСТРАЖУВАЧКА ИНФРАСТРУКТУРА НА РЕПУБЛИКА СЕВЕРНА МАКЕДОНЈА</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РЕВИЗИЈА НА ПАТОКАЗОТ ЗА ИСТРАЖУВАЧКА ИНФРАСТРУКТУРА НА РЕПУБЛИКА СЕВЕРНА МАКЕДОНЈА</dc:title>
  <dc:subject>Ревизија на Патоказот за истражувачка инфраструктура</dc:subject>
  <dc:creator>Svetlana Pineva</dc:creator>
  <cp:keywords/>
  <dc:description/>
  <cp:lastModifiedBy>Svetlana Pineva</cp:lastModifiedBy>
  <cp:revision>9</cp:revision>
  <cp:lastPrinted>2025-02-19T13:18:00Z</cp:lastPrinted>
  <dcterms:created xsi:type="dcterms:W3CDTF">2025-02-20T07:34:00Z</dcterms:created>
  <dcterms:modified xsi:type="dcterms:W3CDTF">2025-03-26T12:50:00Z</dcterms:modified>
</cp:coreProperties>
</file>