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5E8ED" w:themeColor="accent4" w:themeTint="33"/>
  <w:body>
    <w:p w14:paraId="793E897D" w14:textId="2CA9EF59" w:rsidR="00B52BC1" w:rsidRPr="00C677CE" w:rsidRDefault="00252072">
      <w:pPr>
        <w:rPr>
          <w:lang w:val="sq-AL"/>
        </w:rPr>
      </w:pPr>
      <w:r w:rsidRPr="00C677CE">
        <w:rPr>
          <w:noProof/>
          <w:lang w:val="sq-AL"/>
        </w:rPr>
        <mc:AlternateContent>
          <mc:Choice Requires="wpg">
            <w:drawing>
              <wp:anchor distT="0" distB="0" distL="114300" distR="114300" simplePos="0" relativeHeight="251661312" behindDoc="1" locked="0" layoutInCell="1" allowOverlap="1" wp14:anchorId="3F660533" wp14:editId="5408B5BE">
                <wp:simplePos x="0" y="0"/>
                <wp:positionH relativeFrom="column">
                  <wp:posOffset>-552450</wp:posOffset>
                </wp:positionH>
                <wp:positionV relativeFrom="paragraph">
                  <wp:posOffset>-374015</wp:posOffset>
                </wp:positionV>
                <wp:extent cx="6724650" cy="9972675"/>
                <wp:effectExtent l="0" t="0" r="0" b="9525"/>
                <wp:wrapNone/>
                <wp:docPr id="1597740336" name="Group 10"/>
                <wp:cNvGraphicFramePr/>
                <a:graphic xmlns:a="http://schemas.openxmlformats.org/drawingml/2006/main">
                  <a:graphicData uri="http://schemas.microsoft.com/office/word/2010/wordprocessingGroup">
                    <wpg:wgp>
                      <wpg:cNvGrpSpPr/>
                      <wpg:grpSpPr>
                        <a:xfrm>
                          <a:off x="0" y="0"/>
                          <a:ext cx="6724650" cy="9972675"/>
                          <a:chOff x="161922" y="-304800"/>
                          <a:chExt cx="6724658" cy="9829800"/>
                        </a:xfrm>
                      </wpg:grpSpPr>
                      <wps:wsp>
                        <wps:cNvPr id="1612132522" name="Rectangle 1612132522"/>
                        <wps:cNvSpPr/>
                        <wps:spPr>
                          <a:xfrm>
                            <a:off x="161922" y="-304800"/>
                            <a:ext cx="6724658" cy="9829800"/>
                          </a:xfrm>
                          <a:prstGeom prst="rect">
                            <a:avLst/>
                          </a:prstGeom>
                          <a:gradFill>
                            <a:gsLst>
                              <a:gs pos="10000">
                                <a:schemeClr val="dk2">
                                  <a:tint val="97000"/>
                                  <a:hueMod val="92000"/>
                                  <a:satMod val="169000"/>
                                  <a:lumMod val="164000"/>
                                </a:schemeClr>
                              </a:gs>
                              <a:gs pos="100000">
                                <a:schemeClr val="dk2">
                                  <a:shade val="96000"/>
                                  <a:satMod val="120000"/>
                                  <a:lumMod val="90000"/>
                                </a:schemeClr>
                              </a:gs>
                            </a:gsLst>
                            <a:lin ang="6120000" scaled="1"/>
                          </a:gradFill>
                          <a:ln>
                            <a:noFill/>
                          </a:ln>
                        </wps:spPr>
                        <wps:style>
                          <a:lnRef idx="2">
                            <a:schemeClr val="accent1">
                              <a:shade val="50000"/>
                            </a:schemeClr>
                          </a:lnRef>
                          <a:fillRef idx="1002">
                            <a:schemeClr val="dk2"/>
                          </a:fillRef>
                          <a:effectRef idx="0">
                            <a:schemeClr val="accent1"/>
                          </a:effectRef>
                          <a:fontRef idx="minor">
                            <a:schemeClr val="lt1"/>
                          </a:fontRef>
                        </wps:style>
                        <wps:txbx>
                          <w:txbxContent>
                            <w:p w14:paraId="19E3FA15" w14:textId="77777777" w:rsidR="00C02CE5" w:rsidRDefault="00C02CE5" w:rsidP="00891945">
                              <w:pPr>
                                <w:pStyle w:val="NoSpacing"/>
                                <w:rPr>
                                  <w:color w:val="FFFFFF" w:themeColor="background1"/>
                                  <w:sz w:val="48"/>
                                  <w:szCs w:val="48"/>
                                </w:rPr>
                              </w:pPr>
                            </w:p>
                            <w:p w14:paraId="23C4708C" w14:textId="77777777" w:rsidR="00C02CE5" w:rsidRDefault="00C02CE5">
                              <w:pPr>
                                <w:pStyle w:val="NoSpacing"/>
                                <w:rPr>
                                  <w:color w:val="FFFFFF" w:themeColor="background1"/>
                                  <w:sz w:val="48"/>
                                  <w:szCs w:val="48"/>
                                  <w:lang w:val="mk-MK"/>
                                </w:rPr>
                              </w:pPr>
                            </w:p>
                            <w:p w14:paraId="2AADE56B" w14:textId="77777777" w:rsidR="00C02CE5" w:rsidRDefault="00C02CE5">
                              <w:pPr>
                                <w:pStyle w:val="NoSpacing"/>
                                <w:rPr>
                                  <w:color w:val="FFFFFF" w:themeColor="background1"/>
                                  <w:sz w:val="48"/>
                                  <w:szCs w:val="48"/>
                                  <w:lang w:val="mk-MK"/>
                                </w:rPr>
                              </w:pPr>
                            </w:p>
                            <w:p w14:paraId="40D9CFCC" w14:textId="07E7CA89" w:rsidR="00C02CE5" w:rsidRPr="00244B8E" w:rsidRDefault="00C02CE5" w:rsidP="0041164B">
                              <w:pPr>
                                <w:pStyle w:val="NoSpacing"/>
                                <w:rPr>
                                  <w:color w:val="FFFFFF" w:themeColor="background1"/>
                                  <w:sz w:val="48"/>
                                  <w:szCs w:val="48"/>
                                  <w:lang w:val="mk-MK"/>
                                </w:rPr>
                              </w:pPr>
                              <w:r>
                                <w:rPr>
                                  <w:color w:val="FFFFFF" w:themeColor="background1"/>
                                  <w:sz w:val="48"/>
                                  <w:szCs w:val="48"/>
                                  <w:lang w:val="mk-MK"/>
                                </w:rPr>
                                <w:t xml:space="preserve">                   </w:t>
                              </w:r>
                            </w:p>
                          </w:txbxContent>
                        </wps:txbx>
                        <wps:bodyPr rot="0" spcFirstLastPara="0" vertOverflow="overflow" horzOverflow="overflow" vert="horz" wrap="square" lIns="827999" tIns="685800" rIns="914400" bIns="4572000" numCol="1" spcCol="0" rtlCol="0" fromWordArt="0" anchor="b" anchorCtr="0" forceAA="0" compatLnSpc="1">
                          <a:prstTxWarp prst="textNoShape">
                            <a:avLst/>
                          </a:prstTxWarp>
                          <a:noAutofit/>
                        </wps:bodyPr>
                      </wps:wsp>
                      <wpg:grpSp>
                        <wpg:cNvPr id="1328048203" name="Group 2"/>
                        <wpg:cNvGrpSpPr/>
                        <wpg:grpSpPr>
                          <a:xfrm>
                            <a:off x="2524125" y="0"/>
                            <a:ext cx="4329113" cy="4491038"/>
                            <a:chOff x="0" y="0"/>
                            <a:chExt cx="4329113" cy="4491038"/>
                          </a:xfrm>
                          <a:solidFill>
                            <a:schemeClr val="bg1"/>
                          </a:solidFill>
                        </wpg:grpSpPr>
                        <wps:wsp>
                          <wps:cNvPr id="1676889173" name="Freeform 56"/>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827999" tIns="45720" rIns="91440" bIns="45720" numCol="1" anchor="b" anchorCtr="0" compatLnSpc="1">
                            <a:prstTxWarp prst="textNoShape">
                              <a:avLst/>
                            </a:prstTxWarp>
                          </wps:bodyPr>
                        </wps:wsp>
                        <wps:wsp>
                          <wps:cNvPr id="998388301" name="Freeform 58"/>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827999" tIns="45720" rIns="91440" bIns="45720" numCol="1" anchor="b" anchorCtr="0" compatLnSpc="1">
                            <a:prstTxWarp prst="textNoShape">
                              <a:avLst/>
                            </a:prstTxWarp>
                          </wps:bodyPr>
                        </wps:wsp>
                        <wps:wsp>
                          <wps:cNvPr id="1338677477" name="Freeform 59"/>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827999" tIns="45720" rIns="91440" bIns="45720" numCol="1" anchor="b" anchorCtr="0" compatLnSpc="1">
                            <a:prstTxWarp prst="textNoShape">
                              <a:avLst/>
                            </a:prstTxWarp>
                          </wps:bodyPr>
                        </wps:wsp>
                        <wps:wsp>
                          <wps:cNvPr id="1886088026" name="Freeform 60"/>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827999" tIns="45720" rIns="91440" bIns="45720" numCol="1" anchor="b" anchorCtr="0" compatLnSpc="1">
                            <a:prstTxWarp prst="textNoShape">
                              <a:avLst/>
                            </a:prstTxWarp>
                          </wps:bodyPr>
                        </wps:wsp>
                      </wpg:grpSp>
                    </wpg:wgp>
                  </a:graphicData>
                </a:graphic>
                <wp14:sizeRelH relativeFrom="margin">
                  <wp14:pctWidth>0</wp14:pctWidth>
                </wp14:sizeRelH>
                <wp14:sizeRelV relativeFrom="margin">
                  <wp14:pctHeight>0</wp14:pctHeight>
                </wp14:sizeRelV>
              </wp:anchor>
            </w:drawing>
          </mc:Choice>
          <mc:Fallback>
            <w:pict>
              <v:group w14:anchorId="3F660533" id="Group 10" o:spid="_x0000_s1026" style="position:absolute;margin-left:-43.5pt;margin-top:-29.45pt;width:529.5pt;height:785.25pt;z-index:-251655168;mso-width-relative:margin;mso-height-relative:margin" coordorigin="1619,-3048" coordsize="67246,98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">
                <v:rect id="Rectangle 1612132522" o:spid="_x0000_s1027" style="position:absolute;left:1619;top:-3048;width:67246;height:9829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" fillcolor="#272c5a [3122]" stroked="f" strokeweight="2pt">
                  <v:fill color2="#202349 [2882]" angle="348" colors="0 #5275ad;6554f #5275ad" focus="100%" type="gradient"/>
                  <v:textbox inset="22.99997mm,54pt,1in,5in">
                    <w:txbxContent>
                      <w:p w14:paraId="19E3FA15" w14:textId="77777777" w:rsidR="00C02CE5" w:rsidRDefault="00C02CE5" w:rsidP="00891945">
                        <w:pPr>
                          <w:pStyle w:val="NoSpacing"/>
                          <w:rPr>
                            <w:color w:val="FFFFFF" w:themeColor="background1"/>
                            <w:sz w:val="48"/>
                            <w:szCs w:val="48"/>
                          </w:rPr>
                        </w:pPr>
                      </w:p>
                      <w:p w14:paraId="23C4708C" w14:textId="77777777" w:rsidR="00C02CE5" w:rsidRDefault="00C02CE5">
                        <w:pPr>
                          <w:pStyle w:val="NoSpacing"/>
                          <w:rPr>
                            <w:color w:val="FFFFFF" w:themeColor="background1"/>
                            <w:sz w:val="48"/>
                            <w:szCs w:val="48"/>
                            <w:lang w:val="mk-MK"/>
                          </w:rPr>
                        </w:pPr>
                      </w:p>
                      <w:p w14:paraId="2AADE56B" w14:textId="77777777" w:rsidR="00C02CE5" w:rsidRDefault="00C02CE5">
                        <w:pPr>
                          <w:pStyle w:val="NoSpacing"/>
                          <w:rPr>
                            <w:color w:val="FFFFFF" w:themeColor="background1"/>
                            <w:sz w:val="48"/>
                            <w:szCs w:val="48"/>
                            <w:lang w:val="mk-MK"/>
                          </w:rPr>
                        </w:pPr>
                      </w:p>
                      <w:p w14:paraId="40D9CFCC" w14:textId="07E7CA89" w:rsidR="00C02CE5" w:rsidRPr="00244B8E" w:rsidRDefault="00C02CE5" w:rsidP="0041164B">
                        <w:pPr>
                          <w:pStyle w:val="NoSpacing"/>
                          <w:rPr>
                            <w:color w:val="FFFFFF" w:themeColor="background1"/>
                            <w:sz w:val="48"/>
                            <w:szCs w:val="48"/>
                            <w:lang w:val="mk-MK"/>
                          </w:rPr>
                        </w:pPr>
                        <w:r>
                          <w:rPr>
                            <w:color w:val="FFFFFF" w:themeColor="background1"/>
                            <w:sz w:val="48"/>
                            <w:szCs w:val="48"/>
                            <w:lang w:val="mk-MK"/>
                          </w:rPr>
                          <w:t xml:space="preserve">                   </w:t>
                        </w:r>
                      </w:p>
                    </w:txbxContent>
                  </v:textbox>
                </v:rect>
                <v:group id="Group 2" o:spid="_x0000_s1028" style="position:absolute;left:25241;width:43291;height:44910" coordsize="43291,44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">
                  <v:shape id="Freeform 56" o:spid="_x0000_s1029" style="position:absolute;left:15017;width:28274;height:28352;visibility:visible;mso-wrap-style:square;v-text-anchor:bottom"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" path="m4,1786l,1782,1776,r5,5l4,1786xe" filled="f" stroked="f">
                    <v:path arrowok="t" o:connecttype="custom" o:connectlocs="6350,2835275;0,2828925;2819400,0;2827338,7938;6350,2835275" o:connectangles="0,0,0,0,0"/>
                  </v:shape>
                  <v:shape id="Freeform 58" o:spid="_x0000_s1030" style="position:absolute;left:8413;top:1095;width:34878;height:34877;visibility:visible;mso-wrap-style:square;v-text-anchor:bottom"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" path="m9,2197l,2193,2188,r9,10l9,2197xe" filled="f" stroked="f">
                    <v:path arrowok="t" o:connecttype="custom" o:connectlocs="14288,3487738;0,3481388;3473450,0;3487738,15875;14288,3487738" o:connectangles="0,0,0,0,0"/>
                  </v:shape>
                  <v:shape id="Freeform 59" o:spid="_x0000_s1031" style="position:absolute;left:12160;top:4984;width:31131;height:31211;visibility:visible;mso-wrap-style:square;v-text-anchor:bottom"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" path="m9,1966l,1957,1952,r9,9l9,1966xe" filled="f" stroked="f">
                    <v:path arrowok="t" o:connecttype="custom" o:connectlocs="14288,3121025;0,3106738;3098800,0;3113088,14288;14288,3121025" o:connectangles="0,0,0,0,0"/>
                  </v:shape>
                  <v:shape id="Freeform 60" o:spid="_x0000_s1032" style="position:absolute;top:1539;width:43291;height:43371;visibility:visible;mso-wrap-style:square;v-text-anchor:bottom"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" path="m,2732r,-4l2722,r5,5l,2732xe" filled="f" stroked="f">
                    <v:path arrowok="t" o:connecttype="custom" o:connectlocs="0,4337050;0,4330700;4321175,0;4329113,7938;0,4337050" o:connectangles="0,0,0,0,0"/>
                  </v:shape>
                </v:group>
              </v:group>
            </w:pict>
          </mc:Fallback>
        </mc:AlternateContent>
      </w:r>
      <w:r w:rsidR="00B52BC1" w:rsidRPr="00C677CE">
        <w:rPr>
          <w:lang w:val="sq-AL"/>
        </w:rPr>
        <w:t xml:space="preserve"> </w:t>
      </w:r>
    </w:p>
    <w:p w14:paraId="06CCC0D0" w14:textId="46D483CA" w:rsidR="00EA3688" w:rsidRPr="00C677CE" w:rsidRDefault="00464773" w:rsidP="00891945">
      <w:pPr>
        <w:tabs>
          <w:tab w:val="left" w:pos="2696"/>
        </w:tabs>
        <w:rPr>
          <w:rFonts w:ascii="StobiSerif Regular" w:hAnsi="StobiSerif Regular"/>
          <w:b/>
          <w:bCs/>
          <w:outline/>
          <w:color w:val="5AA2AE" w:themeColor="accent5"/>
          <w:sz w:val="72"/>
          <w:szCs w:val="72"/>
          <w:lang w:val="sq-AL"/>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C677CE">
        <w:rPr>
          <w:noProof/>
          <w:lang w:val="sq-AL"/>
        </w:rPr>
        <mc:AlternateContent>
          <mc:Choice Requires="wps">
            <w:drawing>
              <wp:anchor distT="0" distB="0" distL="114300" distR="114300" simplePos="0" relativeHeight="251678720" behindDoc="0" locked="0" layoutInCell="1" allowOverlap="1" wp14:anchorId="649C6F0C" wp14:editId="4ECF4334">
                <wp:simplePos x="0" y="0"/>
                <wp:positionH relativeFrom="column">
                  <wp:posOffset>333375</wp:posOffset>
                </wp:positionH>
                <wp:positionV relativeFrom="paragraph">
                  <wp:posOffset>6350</wp:posOffset>
                </wp:positionV>
                <wp:extent cx="6724650" cy="4905375"/>
                <wp:effectExtent l="0" t="0" r="0" b="9525"/>
                <wp:wrapNone/>
                <wp:docPr id="1555840088" name="Text Box 1"/>
                <wp:cNvGraphicFramePr/>
                <a:graphic xmlns:a="http://schemas.openxmlformats.org/drawingml/2006/main">
                  <a:graphicData uri="http://schemas.microsoft.com/office/word/2010/wordprocessingShape">
                    <wps:wsp>
                      <wps:cNvSpPr txBox="1"/>
                      <wps:spPr>
                        <a:xfrm>
                          <a:off x="0" y="0"/>
                          <a:ext cx="6724650" cy="4905375"/>
                        </a:xfrm>
                        <a:prstGeom prst="rect">
                          <a:avLst/>
                        </a:prstGeom>
                        <a:noFill/>
                        <a:ln>
                          <a:noFill/>
                        </a:ln>
                      </wps:spPr>
                      <wps:txbx>
                        <w:txbxContent>
                          <w:p w14:paraId="77717746" w14:textId="4D2C24EF" w:rsidR="00C02CE5" w:rsidRDefault="00C02CE5" w:rsidP="00903697">
                            <w:pPr>
                              <w:jc w:val="center"/>
                            </w:pPr>
                            <w:r w:rsidRPr="00694953">
                              <w:rPr>
                                <w:b/>
                                <w:color w:val="ACCBF9" w:themeColor="background2"/>
                                <w:spacing w:val="10"/>
                                <w:sz w:val="72"/>
                                <w:szCs w:val="72"/>
                                <w:u w:val="single"/>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RISHIKIM</w:t>
                            </w:r>
                            <w:r w:rsidR="00492013">
                              <w:rPr>
                                <w:b/>
                                <w:color w:val="ACCBF9" w:themeColor="background2"/>
                                <w:spacing w:val="10"/>
                                <w:sz w:val="72"/>
                                <w:szCs w:val="72"/>
                                <w:u w:val="single"/>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I</w:t>
                            </w:r>
                            <w:r w:rsidRPr="00694953">
                              <w:rPr>
                                <w:b/>
                                <w:color w:val="ACCBF9" w:themeColor="background2"/>
                                <w:spacing w:val="10"/>
                                <w:sz w:val="72"/>
                                <w:szCs w:val="72"/>
                                <w:u w:val="single"/>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I UDHËRRËFYESIT PËR INFRASTRUKTURËN KËRKIMORE TË REPUBLIKËS SË MAQEDONISË SË VERIUT</w:t>
                            </w:r>
                          </w:p>
                          <w:p w14:paraId="65569B93" w14:textId="0B87E539" w:rsidR="00C02CE5" w:rsidRDefault="00C02CE5" w:rsidP="00464773">
                            <w:pPr>
                              <w:jc w:val="cente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49C6F0C" id="_x0000_t202" coordsize="21600,21600" o:spt="202" path="m,l,21600r21600,l21600,xe">
                <v:stroke joinstyle="miter"/>
                <v:path gradientshapeok="t" o:connecttype="rect"/>
              </v:shapetype>
              <v:shape id="Text Box 1" o:spid="_x0000_s1033" type="#_x0000_t202" style="position:absolute;margin-left:26.25pt;margin-top:.5pt;width:529.5pt;height:386.25pt;z-index:25167872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" filled="f" stroked="f">
                <v:textbox>
                  <w:txbxContent>
                    <w:p w14:paraId="77717746" w14:textId="4D2C24EF" w:rsidR="00C02CE5" w:rsidRDefault="00C02CE5" w:rsidP="00903697">
                      <w:pPr>
                        <w:jc w:val="center"/>
                      </w:pPr>
                      <w:r w:rsidRPr="00694953">
                        <w:rPr>
                          <w:b/>
                          <w:color w:val="ACCBF9" w:themeColor="background2"/>
                          <w:spacing w:val="10"/>
                          <w:sz w:val="72"/>
                          <w:szCs w:val="72"/>
                          <w:u w:val="single"/>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RISHIKIM</w:t>
                      </w:r>
                      <w:r w:rsidR="00492013">
                        <w:rPr>
                          <w:b/>
                          <w:color w:val="ACCBF9" w:themeColor="background2"/>
                          <w:spacing w:val="10"/>
                          <w:sz w:val="72"/>
                          <w:szCs w:val="72"/>
                          <w:u w:val="single"/>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I</w:t>
                      </w:r>
                      <w:r w:rsidRPr="00694953">
                        <w:rPr>
                          <w:b/>
                          <w:color w:val="ACCBF9" w:themeColor="background2"/>
                          <w:spacing w:val="10"/>
                          <w:sz w:val="72"/>
                          <w:szCs w:val="72"/>
                          <w:u w:val="single"/>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I UDHËRRËFYESIT PËR INFRASTRUKTURËN KËRKIMORE TË REPUBLIKËS SË MAQEDONISË SË VERIUT</w:t>
                      </w:r>
                    </w:p>
                    <w:p w14:paraId="65569B93" w14:textId="0B87E539" w:rsidR="00C02CE5" w:rsidRDefault="00C02CE5" w:rsidP="00464773">
                      <w:pPr>
                        <w:jc w:val="center"/>
                      </w:pPr>
                    </w:p>
                  </w:txbxContent>
                </v:textbox>
              </v:shape>
            </w:pict>
          </mc:Fallback>
        </mc:AlternateContent>
      </w:r>
    </w:p>
    <w:p w14:paraId="017A2C29" w14:textId="3409AF97" w:rsidR="00EA3688" w:rsidRPr="00C677CE" w:rsidRDefault="00EA3688" w:rsidP="00891945">
      <w:pPr>
        <w:tabs>
          <w:tab w:val="left" w:pos="2696"/>
        </w:tabs>
        <w:rPr>
          <w:rFonts w:ascii="StobiSerif Regular" w:hAnsi="StobiSerif Regular"/>
          <w:b/>
          <w:bCs/>
          <w:outline/>
          <w:color w:val="5AA2AE" w:themeColor="accent5"/>
          <w:sz w:val="72"/>
          <w:szCs w:val="72"/>
          <w:lang w:val="sq-AL"/>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6E0DB75D" w14:textId="091C9C09" w:rsidR="00891945" w:rsidRPr="00C677CE" w:rsidRDefault="00891945" w:rsidP="00891945">
      <w:pPr>
        <w:tabs>
          <w:tab w:val="left" w:pos="2696"/>
        </w:tabs>
        <w:rPr>
          <w:rFonts w:ascii="StobiSerif Regular" w:hAnsi="StobiSerif Regular"/>
          <w:b/>
          <w:bCs/>
          <w:outline/>
          <w:color w:val="5AA2AE" w:themeColor="accent5"/>
          <w:sz w:val="72"/>
          <w:szCs w:val="72"/>
          <w:lang w:val="sq-AL"/>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C677CE">
        <w:rPr>
          <w:rFonts w:ascii="StobiSerif Regular" w:hAnsi="StobiSerif Regular"/>
          <w:b/>
          <w:bCs/>
          <w:outline/>
          <w:color w:val="5AA2AE" w:themeColor="accent5"/>
          <w:sz w:val="72"/>
          <w:szCs w:val="72"/>
          <w:lang w:val="sq-AL"/>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ab/>
      </w:r>
    </w:p>
    <w:p w14:paraId="24223D66" w14:textId="106DFB15" w:rsidR="00891945" w:rsidRPr="00C677CE" w:rsidRDefault="00891945" w:rsidP="00891945">
      <w:pPr>
        <w:tabs>
          <w:tab w:val="left" w:pos="2696"/>
        </w:tabs>
        <w:rPr>
          <w:rFonts w:ascii="StobiSerif Regular" w:hAnsi="StobiSerif Regular"/>
          <w:b/>
          <w:bCs/>
          <w:outline/>
          <w:color w:val="5AA2AE" w:themeColor="accent5"/>
          <w:sz w:val="72"/>
          <w:szCs w:val="72"/>
          <w:lang w:val="sq-AL"/>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5554E9EA" w14:textId="602A037C" w:rsidR="00891945" w:rsidRPr="00C677CE" w:rsidRDefault="00891945">
      <w:pPr>
        <w:rPr>
          <w:rFonts w:ascii="StobiSerif Regular" w:hAnsi="StobiSerif Regular"/>
          <w:b/>
          <w:bCs/>
          <w:outline/>
          <w:color w:val="5AA2AE" w:themeColor="accent5"/>
          <w:sz w:val="72"/>
          <w:szCs w:val="72"/>
          <w:lang w:val="sq-AL"/>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20DB942B" w14:textId="4AD3EDFC" w:rsidR="00891945" w:rsidRPr="00C677CE" w:rsidRDefault="00891945" w:rsidP="00244B8E">
      <w:pPr>
        <w:jc w:val="right"/>
        <w:rPr>
          <w:rFonts w:ascii="StobiSerif Regular" w:hAnsi="StobiSerif Regular"/>
          <w:b/>
          <w:bCs/>
          <w:outline/>
          <w:color w:val="5AA2AE" w:themeColor="accent5"/>
          <w:sz w:val="72"/>
          <w:szCs w:val="72"/>
          <w:lang w:val="sq-AL"/>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1EB2444C" w14:textId="24FC0639" w:rsidR="00891945" w:rsidRPr="00C677CE" w:rsidRDefault="00DD2F6C" w:rsidP="00244B8E">
      <w:pPr>
        <w:tabs>
          <w:tab w:val="left" w:pos="8250"/>
        </w:tabs>
        <w:rPr>
          <w:rFonts w:ascii="StobiSerif Regular" w:hAnsi="StobiSerif Regular"/>
          <w:b/>
          <w:bCs/>
          <w:outline/>
          <w:color w:val="5AA2AE" w:themeColor="accent5"/>
          <w:sz w:val="72"/>
          <w:szCs w:val="72"/>
          <w:lang w:val="sq-AL"/>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C677CE">
        <w:rPr>
          <w:rFonts w:ascii="StobiSerif Regular" w:hAnsi="StobiSerif Regular"/>
          <w:b/>
          <w:bCs/>
          <w:outline/>
          <w:color w:val="5AA2AE" w:themeColor="accent5"/>
          <w:sz w:val="72"/>
          <w:szCs w:val="72"/>
          <w:lang w:val="sq-AL"/>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ab/>
      </w:r>
    </w:p>
    <w:p w14:paraId="7B319C75" w14:textId="4DA8F4B5" w:rsidR="00891945" w:rsidRPr="00C677CE" w:rsidRDefault="00891945" w:rsidP="00464773">
      <w:pPr>
        <w:jc w:val="right"/>
        <w:rPr>
          <w:rFonts w:ascii="StobiSerif Regular" w:hAnsi="StobiSerif Regular"/>
          <w:b/>
          <w:bCs/>
          <w:outline/>
          <w:color w:val="5AA2AE" w:themeColor="accent5"/>
          <w:sz w:val="72"/>
          <w:szCs w:val="72"/>
          <w:lang w:val="sq-AL"/>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2C01BC63" w14:textId="65C0AB27" w:rsidR="00252072" w:rsidRPr="00C677CE" w:rsidRDefault="00DD2F6C">
      <w:pPr>
        <w:rPr>
          <w:rFonts w:ascii="StobiSerif Regular" w:hAnsi="StobiSerif Regular"/>
          <w:b/>
          <w:bCs/>
          <w:outline/>
          <w:color w:val="5AA2AE" w:themeColor="accent5"/>
          <w:sz w:val="72"/>
          <w:szCs w:val="72"/>
          <w:lang w:val="sq-AL"/>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C677CE">
        <w:rPr>
          <w:noProof/>
          <w:lang w:val="sq-AL"/>
        </w:rPr>
        <mc:AlternateContent>
          <mc:Choice Requires="wps">
            <w:drawing>
              <wp:anchor distT="0" distB="0" distL="114300" distR="114300" simplePos="0" relativeHeight="251676672" behindDoc="0" locked="0" layoutInCell="1" allowOverlap="1" wp14:anchorId="4F03D28F" wp14:editId="67DF6B11">
                <wp:simplePos x="0" y="0"/>
                <wp:positionH relativeFrom="column">
                  <wp:posOffset>2066925</wp:posOffset>
                </wp:positionH>
                <wp:positionV relativeFrom="paragraph">
                  <wp:posOffset>13335</wp:posOffset>
                </wp:positionV>
                <wp:extent cx="4908550" cy="957580"/>
                <wp:effectExtent l="0" t="0" r="0" b="0"/>
                <wp:wrapNone/>
                <wp:docPr id="580340981" name="Text Box 1"/>
                <wp:cNvGraphicFramePr/>
                <a:graphic xmlns:a="http://schemas.openxmlformats.org/drawingml/2006/main">
                  <a:graphicData uri="http://schemas.microsoft.com/office/word/2010/wordprocessingShape">
                    <wps:wsp>
                      <wps:cNvSpPr txBox="1"/>
                      <wps:spPr>
                        <a:xfrm>
                          <a:off x="0" y="0"/>
                          <a:ext cx="4908550" cy="957580"/>
                        </a:xfrm>
                        <a:prstGeom prst="rect">
                          <a:avLst/>
                        </a:prstGeom>
                        <a:noFill/>
                        <a:ln>
                          <a:noFill/>
                        </a:ln>
                      </wps:spPr>
                      <wps:txbx>
                        <w:txbxContent>
                          <w:p w14:paraId="4FD90A04" w14:textId="77777777" w:rsidR="00C02CE5" w:rsidRPr="00244B8E" w:rsidRDefault="00C02CE5" w:rsidP="00244B8E">
                            <w:pPr>
                              <w:pStyle w:val="NoSpacing"/>
                              <w:jc w:val="center"/>
                              <w:rPr>
                                <w:b/>
                                <w:color w:val="ACCBF9" w:themeColor="background2"/>
                                <w:spacing w:val="10"/>
                                <w:sz w:val="56"/>
                                <w:szCs w:val="56"/>
                                <w:lang w:val="mk-MK"/>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244B8E">
                              <w:rPr>
                                <w:b/>
                                <w:color w:val="ACCBF9" w:themeColor="background2"/>
                                <w:spacing w:val="10"/>
                                <w:sz w:val="56"/>
                                <w:szCs w:val="56"/>
                                <w:lang w:val="mk-MK"/>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2022-2024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F03D28F" id="_x0000_s1034" type="#_x0000_t202" style="position:absolute;margin-left:162.75pt;margin-top:1.05pt;width:386.5pt;height:75.4pt;z-index:2516766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" filled="f" stroked="f">
                <v:textbox style="mso-fit-shape-to-text:t">
                  <w:txbxContent>
                    <w:p w14:paraId="4FD90A04" w14:textId="77777777" w:rsidR="00C02CE5" w:rsidRPr="00244B8E" w:rsidRDefault="00C02CE5" w:rsidP="00244B8E">
                      <w:pPr>
                        <w:pStyle w:val="NoSpacing"/>
                        <w:jc w:val="center"/>
                        <w:rPr>
                          <w:b/>
                          <w:color w:val="ACCBF9" w:themeColor="background2"/>
                          <w:spacing w:val="10"/>
                          <w:sz w:val="56"/>
                          <w:szCs w:val="56"/>
                          <w:lang w:val="mk-MK"/>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244B8E">
                        <w:rPr>
                          <w:b/>
                          <w:color w:val="ACCBF9" w:themeColor="background2"/>
                          <w:spacing w:val="10"/>
                          <w:sz w:val="56"/>
                          <w:szCs w:val="56"/>
                          <w:lang w:val="mk-MK"/>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2022-2024</w:t>
                      </w:r>
                    </w:p>
                  </w:txbxContent>
                </v:textbox>
              </v:shape>
            </w:pict>
          </mc:Fallback>
        </mc:AlternateContent>
      </w:r>
      <w:r w:rsidR="0041164B" w:rsidRPr="00C677CE">
        <w:rPr>
          <w:noProof/>
          <w:lang w:val="sq-AL"/>
        </w:rPr>
        <mc:AlternateContent>
          <mc:Choice Requires="wps">
            <w:drawing>
              <wp:anchor distT="0" distB="0" distL="114300" distR="114300" simplePos="0" relativeHeight="251674624" behindDoc="0" locked="0" layoutInCell="1" allowOverlap="1" wp14:anchorId="6C3E6CD6" wp14:editId="6D99D981">
                <wp:simplePos x="0" y="0"/>
                <wp:positionH relativeFrom="margin">
                  <wp:posOffset>734060</wp:posOffset>
                </wp:positionH>
                <wp:positionV relativeFrom="paragraph">
                  <wp:posOffset>1299210</wp:posOffset>
                </wp:positionV>
                <wp:extent cx="6724650" cy="9972675"/>
                <wp:effectExtent l="0" t="0" r="0" b="0"/>
                <wp:wrapNone/>
                <wp:docPr id="655620096" name="Text Box 1"/>
                <wp:cNvGraphicFramePr/>
                <a:graphic xmlns:a="http://schemas.openxmlformats.org/drawingml/2006/main">
                  <a:graphicData uri="http://schemas.microsoft.com/office/word/2010/wordprocessingShape">
                    <wps:wsp>
                      <wps:cNvSpPr txBox="1"/>
                      <wps:spPr>
                        <a:xfrm>
                          <a:off x="0" y="0"/>
                          <a:ext cx="6724650" cy="9972675"/>
                        </a:xfrm>
                        <a:prstGeom prst="rect">
                          <a:avLst/>
                        </a:prstGeom>
                        <a:noFill/>
                        <a:ln>
                          <a:noFill/>
                        </a:ln>
                      </wps:spPr>
                      <wps:txbx>
                        <w:txbxContent>
                          <w:p w14:paraId="0635B529" w14:textId="77777777" w:rsidR="00C02CE5" w:rsidRPr="00C677CE" w:rsidRDefault="00C02CE5" w:rsidP="00903697">
                            <w:pPr>
                              <w:pStyle w:val="NoSpacing"/>
                              <w:jc w:val="center"/>
                              <w:rPr>
                                <w:b/>
                                <w:i/>
                                <w:iCs/>
                                <w:color w:val="ACCBF9" w:themeColor="background2"/>
                                <w:spacing w:val="10"/>
                                <w:sz w:val="40"/>
                                <w:szCs w:val="4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C677CE">
                              <w:rPr>
                                <w:b/>
                                <w:i/>
                                <w:iCs/>
                                <w:color w:val="ACCBF9" w:themeColor="background2"/>
                                <w:spacing w:val="10"/>
                                <w:sz w:val="40"/>
                                <w:szCs w:val="4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Ministria e Arsimit dhe e Shkencës</w:t>
                            </w:r>
                          </w:p>
                          <w:p w14:paraId="774A098C" w14:textId="41C0381E" w:rsidR="00C02CE5" w:rsidRPr="00332859" w:rsidRDefault="00C02CE5" w:rsidP="00244B8E">
                            <w:pPr>
                              <w:pStyle w:val="NoSpacing"/>
                              <w:jc w:val="center"/>
                              <w:rPr>
                                <w:b/>
                                <w:i/>
                                <w:iCs/>
                                <w:color w:val="ACCBF9" w:themeColor="background2"/>
                                <w:spacing w:val="10"/>
                                <w:sz w:val="40"/>
                                <w:szCs w:val="40"/>
                                <w:lang w:val="mk-MK"/>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C3E6CD6" id="_x0000_s1035" type="#_x0000_t202" style="position:absolute;margin-left:57.8pt;margin-top:102.3pt;width:529.5pt;height:785.25pt;z-index:25167462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" filled="f" stroked="f">
                <v:textbox style="mso-fit-shape-to-text:t">
                  <w:txbxContent>
                    <w:p w14:paraId="0635B529" w14:textId="77777777" w:rsidR="00C02CE5" w:rsidRPr="00C677CE" w:rsidRDefault="00C02CE5" w:rsidP="00903697">
                      <w:pPr>
                        <w:pStyle w:val="NoSpacing"/>
                        <w:jc w:val="center"/>
                        <w:rPr>
                          <w:b/>
                          <w:i/>
                          <w:iCs/>
                          <w:color w:val="ACCBF9" w:themeColor="background2"/>
                          <w:spacing w:val="10"/>
                          <w:sz w:val="40"/>
                          <w:szCs w:val="4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C677CE">
                        <w:rPr>
                          <w:b/>
                          <w:i/>
                          <w:iCs/>
                          <w:color w:val="ACCBF9" w:themeColor="background2"/>
                          <w:spacing w:val="10"/>
                          <w:sz w:val="40"/>
                          <w:szCs w:val="4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Ministria e Arsimit dhe e Shkencës</w:t>
                      </w:r>
                    </w:p>
                    <w:p w14:paraId="774A098C" w14:textId="41C0381E" w:rsidR="00C02CE5" w:rsidRPr="00332859" w:rsidRDefault="00C02CE5" w:rsidP="00244B8E">
                      <w:pPr>
                        <w:pStyle w:val="NoSpacing"/>
                        <w:jc w:val="center"/>
                        <w:rPr>
                          <w:b/>
                          <w:i/>
                          <w:iCs/>
                          <w:color w:val="ACCBF9" w:themeColor="background2"/>
                          <w:spacing w:val="10"/>
                          <w:sz w:val="40"/>
                          <w:szCs w:val="40"/>
                          <w:lang w:val="mk-MK"/>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xbxContent>
                </v:textbox>
                <w10:wrap anchorx="margin"/>
              </v:shape>
            </w:pict>
          </mc:Fallback>
        </mc:AlternateContent>
      </w:r>
      <w:r w:rsidR="00252072" w:rsidRPr="00C677CE">
        <w:rPr>
          <w:rFonts w:ascii="StobiSerif Regular" w:hAnsi="StobiSerif Regular"/>
          <w:b/>
          <w:bCs/>
          <w:outline/>
          <w:color w:val="5AA2AE" w:themeColor="accent5"/>
          <w:sz w:val="72"/>
          <w:szCs w:val="72"/>
          <w:lang w:val="sq-AL"/>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br w:type="page"/>
      </w:r>
    </w:p>
    <w:p w14:paraId="458288B7" w14:textId="77777777" w:rsidR="00903697" w:rsidRPr="00C677CE" w:rsidRDefault="00903697" w:rsidP="00903697">
      <w:pPr>
        <w:spacing w:after="0" w:line="240" w:lineRule="auto"/>
        <w:jc w:val="both"/>
        <w:rPr>
          <w:rFonts w:ascii="StobiSerif Regular" w:hAnsi="StobiSerif Regular"/>
          <w:color w:val="374C80" w:themeColor="accent1" w:themeShade="BF"/>
          <w:sz w:val="24"/>
          <w:szCs w:val="24"/>
          <w:lang w:val="sq-AL"/>
        </w:rPr>
      </w:pPr>
      <w:r w:rsidRPr="00C677CE">
        <w:rPr>
          <w:rFonts w:ascii="StobiSerif Regular" w:hAnsi="StobiSerif Regular"/>
          <w:color w:val="374C80" w:themeColor="accent1" w:themeShade="BF"/>
          <w:sz w:val="24"/>
          <w:szCs w:val="24"/>
          <w:lang w:val="sq-AL"/>
        </w:rPr>
        <w:lastRenderedPageBreak/>
        <w:t>SHKURTESAT</w:t>
      </w:r>
    </w:p>
    <w:p w14:paraId="3BC39FB6" w14:textId="77777777" w:rsidR="00903697" w:rsidRPr="00C677CE" w:rsidRDefault="00903697" w:rsidP="00903697">
      <w:pPr>
        <w:spacing w:after="0" w:line="240" w:lineRule="auto"/>
        <w:jc w:val="both"/>
        <w:rPr>
          <w:rFonts w:ascii="StobiSerif Regular" w:hAnsi="StobiSerif Regular"/>
          <w:sz w:val="24"/>
          <w:szCs w:val="24"/>
          <w:lang w:val="sq-AL"/>
        </w:rPr>
      </w:pPr>
    </w:p>
    <w:p w14:paraId="5AD2CAAE" w14:textId="11808F9D" w:rsidR="00903697" w:rsidRPr="00C677CE" w:rsidRDefault="00903697" w:rsidP="00903697">
      <w:pPr>
        <w:spacing w:after="0" w:line="240" w:lineRule="auto"/>
        <w:jc w:val="both"/>
        <w:rPr>
          <w:rFonts w:ascii="StobiSerif Regular" w:hAnsi="StobiSerif Regular"/>
          <w:sz w:val="20"/>
          <w:szCs w:val="20"/>
          <w:lang w:val="sq-AL"/>
        </w:rPr>
      </w:pPr>
      <w:r w:rsidRPr="00C677CE">
        <w:rPr>
          <w:rFonts w:ascii="StobiSerif Regular" w:hAnsi="StobiSerif Regular"/>
          <w:sz w:val="20"/>
          <w:szCs w:val="20"/>
          <w:lang w:val="sq-AL"/>
        </w:rPr>
        <w:t>CESAER – Konferencë e shkollave e</w:t>
      </w:r>
      <w:r w:rsidR="003F0F1A">
        <w:rPr>
          <w:rFonts w:ascii="StobiSerif Regular" w:hAnsi="StobiSerif Regular"/>
          <w:sz w:val="20"/>
          <w:szCs w:val="20"/>
          <w:lang w:val="sq-AL"/>
        </w:rPr>
        <w:t>urop</w:t>
      </w:r>
      <w:r w:rsidRPr="00C677CE">
        <w:rPr>
          <w:rFonts w:ascii="StobiSerif Regular" w:hAnsi="StobiSerif Regular"/>
          <w:sz w:val="20"/>
          <w:szCs w:val="20"/>
          <w:lang w:val="sq-AL"/>
        </w:rPr>
        <w:t>iane për arsim dhe kërkime të avancuara inxhinierike</w:t>
      </w:r>
    </w:p>
    <w:p w14:paraId="63B64C93" w14:textId="30CA87DE" w:rsidR="00903697" w:rsidRPr="00C677CE" w:rsidRDefault="00903697" w:rsidP="00903697">
      <w:pPr>
        <w:spacing w:after="0" w:line="240" w:lineRule="auto"/>
        <w:jc w:val="both"/>
        <w:rPr>
          <w:rFonts w:ascii="StobiSerif Regular" w:hAnsi="StobiSerif Regular"/>
          <w:sz w:val="20"/>
          <w:szCs w:val="20"/>
          <w:lang w:val="sq-AL"/>
        </w:rPr>
      </w:pPr>
      <w:r w:rsidRPr="00C677CE">
        <w:rPr>
          <w:rFonts w:ascii="StobiSerif Regular" w:hAnsi="StobiSerif Regular"/>
          <w:sz w:val="20"/>
          <w:szCs w:val="20"/>
          <w:lang w:val="sq-AL"/>
        </w:rPr>
        <w:t>CESSDA - Konzorcium i arkivave e</w:t>
      </w:r>
      <w:r w:rsidR="003F0F1A">
        <w:rPr>
          <w:rFonts w:ascii="StobiSerif Regular" w:hAnsi="StobiSerif Regular"/>
          <w:sz w:val="20"/>
          <w:szCs w:val="20"/>
          <w:lang w:val="sq-AL"/>
        </w:rPr>
        <w:t>urop</w:t>
      </w:r>
      <w:r w:rsidRPr="00C677CE">
        <w:rPr>
          <w:rFonts w:ascii="StobiSerif Regular" w:hAnsi="StobiSerif Regular"/>
          <w:sz w:val="20"/>
          <w:szCs w:val="20"/>
          <w:lang w:val="sq-AL"/>
        </w:rPr>
        <w:t>iane të të dhënave nga shkencat shoqërore</w:t>
      </w:r>
    </w:p>
    <w:p w14:paraId="63A49BA9" w14:textId="77777777" w:rsidR="00903697" w:rsidRPr="00C677CE" w:rsidRDefault="00903697" w:rsidP="00903697">
      <w:pPr>
        <w:spacing w:after="0" w:line="240" w:lineRule="auto"/>
        <w:jc w:val="both"/>
        <w:rPr>
          <w:rFonts w:ascii="StobiSerif Regular" w:hAnsi="StobiSerif Regular"/>
          <w:sz w:val="20"/>
          <w:szCs w:val="20"/>
          <w:lang w:val="sq-AL"/>
        </w:rPr>
      </w:pPr>
      <w:r w:rsidRPr="00C677CE">
        <w:rPr>
          <w:rFonts w:ascii="StobiSerif Regular" w:hAnsi="StobiSerif Regular"/>
          <w:sz w:val="20"/>
          <w:szCs w:val="20"/>
          <w:lang w:val="sq-AL"/>
        </w:rPr>
        <w:t>CSIC - Këshilli Nacional Spanjoll për Kërkime</w:t>
      </w:r>
    </w:p>
    <w:p w14:paraId="3CF490B1" w14:textId="77777777" w:rsidR="00903697" w:rsidRPr="00C677CE" w:rsidRDefault="00903697" w:rsidP="00903697">
      <w:pPr>
        <w:spacing w:after="0" w:line="240" w:lineRule="auto"/>
        <w:jc w:val="both"/>
        <w:rPr>
          <w:rFonts w:ascii="StobiSerif Regular" w:hAnsi="StobiSerif Regular"/>
          <w:sz w:val="20"/>
          <w:szCs w:val="20"/>
          <w:lang w:val="sq-AL"/>
        </w:rPr>
      </w:pPr>
      <w:r w:rsidRPr="00C677CE">
        <w:rPr>
          <w:rFonts w:ascii="StobiSerif Regular" w:hAnsi="StobiSerif Regular"/>
          <w:sz w:val="20"/>
          <w:szCs w:val="20"/>
          <w:lang w:val="sq-AL"/>
        </w:rPr>
        <w:t>E-CRIS - Sistemet informatike për aktivitet kërkimor</w:t>
      </w:r>
    </w:p>
    <w:p w14:paraId="0D5F982B" w14:textId="77777777" w:rsidR="00903697" w:rsidRPr="00C677CE" w:rsidRDefault="00903697" w:rsidP="00903697">
      <w:pPr>
        <w:spacing w:after="0" w:line="240" w:lineRule="auto"/>
        <w:jc w:val="both"/>
        <w:rPr>
          <w:rFonts w:ascii="StobiSerif Regular" w:hAnsi="StobiSerif Regular"/>
          <w:sz w:val="20"/>
          <w:szCs w:val="20"/>
          <w:lang w:val="sq-AL"/>
        </w:rPr>
      </w:pPr>
      <w:r w:rsidRPr="00C677CE">
        <w:rPr>
          <w:rFonts w:ascii="StobiSerif Regular" w:hAnsi="StobiSerif Regular"/>
          <w:sz w:val="20"/>
          <w:szCs w:val="20"/>
          <w:lang w:val="sq-AL"/>
        </w:rPr>
        <w:t>EOSC - Reja Europiane për Shkencë të Hapur</w:t>
      </w:r>
    </w:p>
    <w:p w14:paraId="275D5023" w14:textId="5D321E0D" w:rsidR="00903697" w:rsidRPr="00C677CE" w:rsidRDefault="00903697" w:rsidP="00903697">
      <w:pPr>
        <w:spacing w:after="0" w:line="240" w:lineRule="auto"/>
        <w:jc w:val="both"/>
        <w:rPr>
          <w:rFonts w:ascii="StobiSerif Regular" w:hAnsi="StobiSerif Regular"/>
          <w:sz w:val="20"/>
          <w:szCs w:val="20"/>
          <w:lang w:val="sq-AL"/>
        </w:rPr>
      </w:pPr>
      <w:r w:rsidRPr="00C677CE">
        <w:rPr>
          <w:rFonts w:ascii="StobiSerif Regular" w:hAnsi="StobiSerif Regular"/>
          <w:sz w:val="20"/>
          <w:szCs w:val="20"/>
          <w:lang w:val="sq-AL"/>
        </w:rPr>
        <w:t>ЕRA - Zona E</w:t>
      </w:r>
      <w:r w:rsidR="003F0F1A">
        <w:rPr>
          <w:rFonts w:ascii="StobiSerif Regular" w:hAnsi="StobiSerif Regular"/>
          <w:sz w:val="20"/>
          <w:szCs w:val="20"/>
          <w:lang w:val="sq-AL"/>
        </w:rPr>
        <w:t>urop</w:t>
      </w:r>
      <w:r w:rsidRPr="00C677CE">
        <w:rPr>
          <w:rFonts w:ascii="StobiSerif Regular" w:hAnsi="StobiSerif Regular"/>
          <w:sz w:val="20"/>
          <w:szCs w:val="20"/>
          <w:lang w:val="sq-AL"/>
        </w:rPr>
        <w:t>iane e Kërkimit</w:t>
      </w:r>
    </w:p>
    <w:p w14:paraId="41D81021" w14:textId="333B2E1A" w:rsidR="00903697" w:rsidRPr="00C677CE" w:rsidRDefault="00903697" w:rsidP="00903697">
      <w:pPr>
        <w:spacing w:after="0" w:line="240" w:lineRule="auto"/>
        <w:jc w:val="both"/>
        <w:rPr>
          <w:rFonts w:ascii="StobiSerif Regular" w:hAnsi="StobiSerif Regular"/>
          <w:sz w:val="20"/>
          <w:szCs w:val="20"/>
          <w:lang w:val="sq-AL"/>
        </w:rPr>
      </w:pPr>
      <w:r w:rsidRPr="00C677CE">
        <w:rPr>
          <w:rFonts w:ascii="StobiSerif Regular" w:hAnsi="StobiSerif Regular"/>
          <w:sz w:val="20"/>
          <w:szCs w:val="20"/>
          <w:lang w:val="sq-AL"/>
        </w:rPr>
        <w:t>ERIC - Konzorciumi E</w:t>
      </w:r>
      <w:r w:rsidR="003F0F1A">
        <w:rPr>
          <w:rFonts w:ascii="StobiSerif Regular" w:hAnsi="StobiSerif Regular"/>
          <w:sz w:val="20"/>
          <w:szCs w:val="20"/>
          <w:lang w:val="sq-AL"/>
        </w:rPr>
        <w:t>urop</w:t>
      </w:r>
      <w:r w:rsidRPr="00C677CE">
        <w:rPr>
          <w:rFonts w:ascii="StobiSerif Regular" w:hAnsi="StobiSerif Regular"/>
          <w:sz w:val="20"/>
          <w:szCs w:val="20"/>
          <w:lang w:val="sq-AL"/>
        </w:rPr>
        <w:t>ian për Infrastruktura Kërkimore</w:t>
      </w:r>
    </w:p>
    <w:p w14:paraId="18EF8B6C" w14:textId="280E4D8A" w:rsidR="00903697" w:rsidRPr="00C677CE" w:rsidRDefault="00903697" w:rsidP="00903697">
      <w:pPr>
        <w:spacing w:after="0" w:line="240" w:lineRule="auto"/>
        <w:jc w:val="both"/>
        <w:rPr>
          <w:rFonts w:ascii="StobiSerif Regular" w:hAnsi="StobiSerif Regular"/>
          <w:sz w:val="20"/>
          <w:szCs w:val="20"/>
          <w:lang w:val="sq-AL"/>
        </w:rPr>
      </w:pPr>
      <w:r w:rsidRPr="00C677CE">
        <w:rPr>
          <w:rFonts w:ascii="StobiSerif Regular" w:hAnsi="StobiSerif Regular"/>
          <w:sz w:val="20"/>
          <w:szCs w:val="20"/>
          <w:lang w:val="sq-AL"/>
        </w:rPr>
        <w:t>ESFRI - Forumi Strategjik E</w:t>
      </w:r>
      <w:r w:rsidR="003F0F1A">
        <w:rPr>
          <w:rFonts w:ascii="StobiSerif Regular" w:hAnsi="StobiSerif Regular"/>
          <w:sz w:val="20"/>
          <w:szCs w:val="20"/>
          <w:lang w:val="sq-AL"/>
        </w:rPr>
        <w:t>urop</w:t>
      </w:r>
      <w:r w:rsidRPr="00C677CE">
        <w:rPr>
          <w:rFonts w:ascii="StobiSerif Regular" w:hAnsi="StobiSerif Regular"/>
          <w:sz w:val="20"/>
          <w:szCs w:val="20"/>
          <w:lang w:val="sq-AL"/>
        </w:rPr>
        <w:t>ian për Infrastruktura Kërkimore</w:t>
      </w:r>
    </w:p>
    <w:p w14:paraId="38C46203" w14:textId="63168C30" w:rsidR="00903697" w:rsidRPr="00C677CE" w:rsidRDefault="00903697" w:rsidP="00903697">
      <w:pPr>
        <w:spacing w:after="0" w:line="240" w:lineRule="auto"/>
        <w:jc w:val="both"/>
        <w:rPr>
          <w:rFonts w:ascii="StobiSerif Regular" w:hAnsi="StobiSerif Regular"/>
          <w:sz w:val="20"/>
          <w:szCs w:val="20"/>
          <w:lang w:val="sq-AL"/>
        </w:rPr>
      </w:pPr>
      <w:r w:rsidRPr="00C677CE">
        <w:rPr>
          <w:rFonts w:ascii="StobiSerif Regular" w:hAnsi="StobiSerif Regular"/>
          <w:sz w:val="20"/>
          <w:szCs w:val="20"/>
          <w:lang w:val="sq-AL"/>
        </w:rPr>
        <w:t>ESS - Kërkimet Sociale E</w:t>
      </w:r>
      <w:r w:rsidR="003F0F1A">
        <w:rPr>
          <w:rFonts w:ascii="StobiSerif Regular" w:hAnsi="StobiSerif Regular"/>
          <w:sz w:val="20"/>
          <w:szCs w:val="20"/>
          <w:lang w:val="sq-AL"/>
        </w:rPr>
        <w:t>urop</w:t>
      </w:r>
      <w:r w:rsidRPr="00C677CE">
        <w:rPr>
          <w:rFonts w:ascii="StobiSerif Regular" w:hAnsi="StobiSerif Regular"/>
          <w:sz w:val="20"/>
          <w:szCs w:val="20"/>
          <w:lang w:val="sq-AL"/>
        </w:rPr>
        <w:t>iane</w:t>
      </w:r>
    </w:p>
    <w:p w14:paraId="60F0D445" w14:textId="55F6A814" w:rsidR="00903697" w:rsidRPr="00C677CE" w:rsidRDefault="00903697" w:rsidP="00903697">
      <w:pPr>
        <w:spacing w:after="0" w:line="240" w:lineRule="auto"/>
        <w:jc w:val="both"/>
        <w:rPr>
          <w:rFonts w:ascii="StobiSerif Regular" w:hAnsi="StobiSerif Regular"/>
          <w:sz w:val="20"/>
          <w:szCs w:val="20"/>
          <w:lang w:val="sq-AL"/>
        </w:rPr>
      </w:pPr>
      <w:r w:rsidRPr="00C677CE">
        <w:rPr>
          <w:rFonts w:ascii="StobiSerif Regular" w:hAnsi="StobiSerif Regular"/>
          <w:sz w:val="20"/>
          <w:szCs w:val="20"/>
          <w:lang w:val="sq-AL"/>
        </w:rPr>
        <w:t>EuroHPC JU– Ndërmarrja e Përbashkët E</w:t>
      </w:r>
      <w:r w:rsidR="003F0F1A">
        <w:rPr>
          <w:rFonts w:ascii="StobiSerif Regular" w:hAnsi="StobiSerif Regular"/>
          <w:sz w:val="20"/>
          <w:szCs w:val="20"/>
          <w:lang w:val="sq-AL"/>
        </w:rPr>
        <w:t>urop</w:t>
      </w:r>
      <w:r w:rsidRPr="00C677CE">
        <w:rPr>
          <w:rFonts w:ascii="StobiSerif Regular" w:hAnsi="StobiSerif Regular"/>
          <w:sz w:val="20"/>
          <w:szCs w:val="20"/>
          <w:lang w:val="sq-AL"/>
        </w:rPr>
        <w:t>iane për Llogaritje me Performancë të Lartë</w:t>
      </w:r>
    </w:p>
    <w:p w14:paraId="120C4A57" w14:textId="4B4608F0" w:rsidR="00903697" w:rsidRPr="00C677CE" w:rsidRDefault="00903697" w:rsidP="00903697">
      <w:pPr>
        <w:spacing w:after="0" w:line="240" w:lineRule="auto"/>
        <w:jc w:val="both"/>
        <w:rPr>
          <w:rFonts w:ascii="StobiSerif Regular" w:hAnsi="StobiSerif Regular"/>
          <w:sz w:val="20"/>
          <w:szCs w:val="20"/>
          <w:lang w:val="sq-AL"/>
        </w:rPr>
      </w:pPr>
      <w:r w:rsidRPr="00C677CE">
        <w:rPr>
          <w:rFonts w:ascii="StobiSerif Regular" w:hAnsi="StobiSerif Regular"/>
          <w:sz w:val="20"/>
          <w:szCs w:val="20"/>
          <w:lang w:val="sq-AL"/>
        </w:rPr>
        <w:t xml:space="preserve">FShBU- Fakulteti i Shkencave Bujqësore dhe </w:t>
      </w:r>
      <w:r w:rsidR="003F0F1A">
        <w:rPr>
          <w:rFonts w:ascii="StobiSerif Regular" w:hAnsi="StobiSerif Regular"/>
          <w:sz w:val="20"/>
          <w:szCs w:val="20"/>
          <w:lang w:val="sq-AL"/>
        </w:rPr>
        <w:t xml:space="preserve">të </w:t>
      </w:r>
      <w:r w:rsidRPr="00C677CE">
        <w:rPr>
          <w:rFonts w:ascii="StobiSerif Regular" w:hAnsi="StobiSerif Regular"/>
          <w:sz w:val="20"/>
          <w:szCs w:val="20"/>
          <w:lang w:val="sq-AL"/>
        </w:rPr>
        <w:t>Ushqim</w:t>
      </w:r>
      <w:r w:rsidR="003F0F1A">
        <w:rPr>
          <w:rFonts w:ascii="StobiSerif Regular" w:hAnsi="StobiSerif Regular"/>
          <w:sz w:val="20"/>
          <w:szCs w:val="20"/>
          <w:lang w:val="sq-AL"/>
        </w:rPr>
        <w:t>it</w:t>
      </w:r>
    </w:p>
    <w:p w14:paraId="7C8C94F6" w14:textId="0060C26F" w:rsidR="00903697" w:rsidRPr="00C677CE" w:rsidRDefault="00903697" w:rsidP="00903697">
      <w:pPr>
        <w:spacing w:after="0" w:line="240" w:lineRule="auto"/>
        <w:jc w:val="both"/>
        <w:rPr>
          <w:rFonts w:ascii="StobiSerif Regular" w:hAnsi="StobiSerif Regular"/>
          <w:sz w:val="20"/>
          <w:szCs w:val="20"/>
          <w:lang w:val="sq-AL"/>
        </w:rPr>
      </w:pPr>
      <w:r w:rsidRPr="00C677CE">
        <w:rPr>
          <w:rFonts w:ascii="StobiSerif Regular" w:hAnsi="StobiSerif Regular"/>
          <w:sz w:val="20"/>
          <w:szCs w:val="20"/>
          <w:lang w:val="sq-AL"/>
        </w:rPr>
        <w:t>FShIIK - Fakulteti i Shkencave Informatike dhe</w:t>
      </w:r>
      <w:r w:rsidR="003F0F1A">
        <w:rPr>
          <w:rFonts w:ascii="StobiSerif Regular" w:hAnsi="StobiSerif Regular"/>
          <w:sz w:val="20"/>
          <w:szCs w:val="20"/>
          <w:lang w:val="sq-AL"/>
        </w:rPr>
        <w:t xml:space="preserve"> i</w:t>
      </w:r>
      <w:r w:rsidRPr="00C677CE">
        <w:rPr>
          <w:rFonts w:ascii="StobiSerif Regular" w:hAnsi="StobiSerif Regular"/>
          <w:sz w:val="20"/>
          <w:szCs w:val="20"/>
          <w:lang w:val="sq-AL"/>
        </w:rPr>
        <w:t xml:space="preserve"> Inxhinierisë Kompjuterike</w:t>
      </w:r>
    </w:p>
    <w:p w14:paraId="383BABC3" w14:textId="48088421" w:rsidR="00903697" w:rsidRPr="00C677CE" w:rsidRDefault="00903697" w:rsidP="00903697">
      <w:pPr>
        <w:spacing w:after="0" w:line="240" w:lineRule="auto"/>
        <w:jc w:val="both"/>
        <w:rPr>
          <w:rFonts w:ascii="StobiSerif Regular" w:hAnsi="StobiSerif Regular"/>
          <w:sz w:val="20"/>
          <w:szCs w:val="20"/>
          <w:lang w:val="sq-AL"/>
        </w:rPr>
      </w:pPr>
      <w:r w:rsidRPr="00C677CE">
        <w:rPr>
          <w:rFonts w:ascii="StobiSerif Regular" w:hAnsi="StobiSerif Regular"/>
          <w:sz w:val="20"/>
          <w:szCs w:val="20"/>
          <w:lang w:val="sq-AL"/>
        </w:rPr>
        <w:t>FETT - Fakulteti i Elektroteknikës dhe</w:t>
      </w:r>
      <w:r w:rsidR="003F0F1A">
        <w:rPr>
          <w:rFonts w:ascii="StobiSerif Regular" w:hAnsi="StobiSerif Regular"/>
          <w:sz w:val="20"/>
          <w:szCs w:val="20"/>
          <w:lang w:val="sq-AL"/>
        </w:rPr>
        <w:t xml:space="preserve"> i</w:t>
      </w:r>
      <w:r w:rsidRPr="00C677CE">
        <w:rPr>
          <w:rFonts w:ascii="StobiSerif Regular" w:hAnsi="StobiSerif Regular"/>
          <w:sz w:val="20"/>
          <w:szCs w:val="20"/>
          <w:lang w:val="sq-AL"/>
        </w:rPr>
        <w:t xml:space="preserve"> Teknologjive</w:t>
      </w:r>
    </w:p>
    <w:p w14:paraId="64391E32" w14:textId="77777777" w:rsidR="00903697" w:rsidRPr="00C677CE" w:rsidRDefault="00903697" w:rsidP="00903697">
      <w:pPr>
        <w:spacing w:after="0" w:line="240" w:lineRule="auto"/>
        <w:jc w:val="both"/>
        <w:rPr>
          <w:rFonts w:ascii="StobiSerif Regular" w:hAnsi="StobiSerif Regular"/>
          <w:sz w:val="20"/>
          <w:szCs w:val="20"/>
          <w:lang w:val="sq-AL"/>
        </w:rPr>
      </w:pPr>
      <w:r w:rsidRPr="00C677CE">
        <w:rPr>
          <w:rFonts w:ascii="StobiSerif Regular" w:hAnsi="StobiSerif Regular"/>
          <w:sz w:val="20"/>
          <w:szCs w:val="20"/>
          <w:lang w:val="sq-AL"/>
        </w:rPr>
        <w:t>FP7 - Programi i Shtatë Kornizë</w:t>
      </w:r>
    </w:p>
    <w:p w14:paraId="7E485381" w14:textId="0599EBC7" w:rsidR="00903697" w:rsidRPr="00C677CE" w:rsidRDefault="00903697" w:rsidP="00903697">
      <w:pPr>
        <w:spacing w:after="0" w:line="240" w:lineRule="auto"/>
        <w:jc w:val="both"/>
        <w:rPr>
          <w:rFonts w:ascii="StobiSerif Regular" w:hAnsi="StobiSerif Regular"/>
          <w:sz w:val="20"/>
          <w:szCs w:val="20"/>
          <w:lang w:val="sq-AL"/>
        </w:rPr>
      </w:pPr>
      <w:r w:rsidRPr="00C677CE">
        <w:rPr>
          <w:rFonts w:ascii="StobiSerif Regular" w:hAnsi="StobiSerif Regular"/>
          <w:sz w:val="20"/>
          <w:szCs w:val="20"/>
          <w:lang w:val="sq-AL"/>
        </w:rPr>
        <w:t xml:space="preserve">GARR - Rrjeti Kompjuterik Nacional Italian për </w:t>
      </w:r>
      <w:r w:rsidR="003F0F1A">
        <w:rPr>
          <w:rFonts w:ascii="StobiSerif Regular" w:hAnsi="StobiSerif Regular"/>
          <w:sz w:val="20"/>
          <w:szCs w:val="20"/>
          <w:lang w:val="sq-AL"/>
        </w:rPr>
        <w:t>u</w:t>
      </w:r>
      <w:r w:rsidRPr="00C677CE">
        <w:rPr>
          <w:rFonts w:ascii="StobiSerif Regular" w:hAnsi="StobiSerif Regular"/>
          <w:sz w:val="20"/>
          <w:szCs w:val="20"/>
          <w:lang w:val="sq-AL"/>
        </w:rPr>
        <w:t xml:space="preserve">niversitete dhe </w:t>
      </w:r>
      <w:r w:rsidR="003F0F1A">
        <w:rPr>
          <w:rFonts w:ascii="StobiSerif Regular" w:hAnsi="StobiSerif Regular"/>
          <w:sz w:val="20"/>
          <w:szCs w:val="20"/>
          <w:lang w:val="sq-AL"/>
        </w:rPr>
        <w:t>k</w:t>
      </w:r>
      <w:r w:rsidRPr="00C677CE">
        <w:rPr>
          <w:rFonts w:ascii="StobiSerif Regular" w:hAnsi="StobiSerif Regular"/>
          <w:sz w:val="20"/>
          <w:szCs w:val="20"/>
          <w:lang w:val="sq-AL"/>
        </w:rPr>
        <w:t>ërkime</w:t>
      </w:r>
    </w:p>
    <w:p w14:paraId="37B878EB" w14:textId="77777777" w:rsidR="00903697" w:rsidRPr="00C677CE" w:rsidRDefault="00903697" w:rsidP="00903697">
      <w:pPr>
        <w:spacing w:after="0" w:line="240" w:lineRule="auto"/>
        <w:jc w:val="both"/>
        <w:rPr>
          <w:rFonts w:ascii="StobiSerif Regular" w:hAnsi="StobiSerif Regular"/>
          <w:sz w:val="20"/>
          <w:szCs w:val="20"/>
          <w:lang w:val="sq-AL"/>
        </w:rPr>
      </w:pPr>
      <w:r w:rsidRPr="00C677CE">
        <w:rPr>
          <w:rFonts w:ascii="StobiSerif Regular" w:hAnsi="StobiSerif Regular"/>
          <w:sz w:val="20"/>
          <w:szCs w:val="20"/>
          <w:lang w:val="sq-AL"/>
        </w:rPr>
        <w:t>BPV- bruto prodhimi vendor</w:t>
      </w:r>
    </w:p>
    <w:p w14:paraId="3B03AF5B" w14:textId="77777777" w:rsidR="00903697" w:rsidRPr="00C677CE" w:rsidRDefault="00903697" w:rsidP="00903697">
      <w:pPr>
        <w:spacing w:after="0" w:line="240" w:lineRule="auto"/>
        <w:jc w:val="both"/>
        <w:rPr>
          <w:rFonts w:ascii="StobiSerif Regular" w:hAnsi="StobiSerif Regular"/>
          <w:sz w:val="20"/>
          <w:szCs w:val="20"/>
          <w:lang w:val="sq-AL"/>
        </w:rPr>
      </w:pPr>
      <w:r w:rsidRPr="00C677CE">
        <w:rPr>
          <w:rFonts w:ascii="StobiSerif Regular" w:hAnsi="StobiSerif Regular"/>
          <w:sz w:val="20"/>
          <w:szCs w:val="20"/>
          <w:lang w:val="sq-AL"/>
        </w:rPr>
        <w:t>ShBBKZh - shpenzimet e brendshme bruto për kërkim dhe zhvillim</w:t>
      </w:r>
    </w:p>
    <w:p w14:paraId="176B03B0" w14:textId="3BA09023" w:rsidR="00903697" w:rsidRPr="00C677CE" w:rsidRDefault="00903697" w:rsidP="00903697">
      <w:pPr>
        <w:spacing w:after="0" w:line="240" w:lineRule="auto"/>
        <w:jc w:val="both"/>
        <w:rPr>
          <w:rFonts w:ascii="StobiSerif Regular" w:hAnsi="StobiSerif Regular"/>
          <w:sz w:val="20"/>
          <w:szCs w:val="20"/>
          <w:lang w:val="sq-AL"/>
        </w:rPr>
      </w:pPr>
      <w:r w:rsidRPr="00C677CE">
        <w:rPr>
          <w:rFonts w:ascii="StobiSerif Regular" w:hAnsi="StobiSerif Regular"/>
          <w:sz w:val="20"/>
          <w:szCs w:val="20"/>
          <w:lang w:val="sq-AL"/>
        </w:rPr>
        <w:t>HE- Horizont E</w:t>
      </w:r>
      <w:r w:rsidR="003F0F1A">
        <w:rPr>
          <w:rFonts w:ascii="StobiSerif Regular" w:hAnsi="StobiSerif Regular"/>
          <w:sz w:val="20"/>
          <w:szCs w:val="20"/>
          <w:lang w:val="sq-AL"/>
        </w:rPr>
        <w:t>urop</w:t>
      </w:r>
      <w:r w:rsidRPr="00C677CE">
        <w:rPr>
          <w:rFonts w:ascii="StobiSerif Regular" w:hAnsi="StobiSerif Regular"/>
          <w:sz w:val="20"/>
          <w:szCs w:val="20"/>
          <w:lang w:val="sq-AL"/>
        </w:rPr>
        <w:t>a</w:t>
      </w:r>
    </w:p>
    <w:p w14:paraId="7F79314E" w14:textId="7CF6E1C5" w:rsidR="00903697" w:rsidRPr="00C677CE" w:rsidRDefault="00903697" w:rsidP="00903697">
      <w:pPr>
        <w:spacing w:after="0" w:line="240" w:lineRule="auto"/>
        <w:jc w:val="both"/>
        <w:rPr>
          <w:rFonts w:ascii="StobiSerif Regular" w:hAnsi="StobiSerif Regular"/>
          <w:sz w:val="20"/>
          <w:szCs w:val="20"/>
          <w:lang w:val="sq-AL"/>
        </w:rPr>
      </w:pPr>
      <w:r w:rsidRPr="00C677CE">
        <w:rPr>
          <w:rFonts w:ascii="StobiSerif Regular" w:hAnsi="StobiSerif Regular"/>
          <w:sz w:val="20"/>
          <w:szCs w:val="20"/>
          <w:lang w:val="sq-AL"/>
        </w:rPr>
        <w:t>HPC - procesim</w:t>
      </w:r>
      <w:r w:rsidR="003F0F1A">
        <w:rPr>
          <w:rFonts w:ascii="StobiSerif Regular" w:hAnsi="StobiSerif Regular"/>
          <w:sz w:val="20"/>
          <w:szCs w:val="20"/>
          <w:lang w:val="sq-AL"/>
        </w:rPr>
        <w:t>i</w:t>
      </w:r>
      <w:r w:rsidRPr="00C677CE">
        <w:rPr>
          <w:rFonts w:ascii="StobiSerif Regular" w:hAnsi="StobiSerif Regular"/>
          <w:sz w:val="20"/>
          <w:szCs w:val="20"/>
          <w:lang w:val="sq-AL"/>
        </w:rPr>
        <w:t xml:space="preserve"> me performanca të larta</w:t>
      </w:r>
    </w:p>
    <w:p w14:paraId="67656A48" w14:textId="77777777" w:rsidR="00903697" w:rsidRPr="00C677CE" w:rsidRDefault="00903697" w:rsidP="00903697">
      <w:pPr>
        <w:spacing w:after="0" w:line="240" w:lineRule="auto"/>
        <w:jc w:val="both"/>
        <w:rPr>
          <w:rFonts w:ascii="StobiSerif Regular" w:hAnsi="StobiSerif Regular"/>
          <w:sz w:val="20"/>
          <w:szCs w:val="20"/>
          <w:lang w:val="sq-AL"/>
        </w:rPr>
      </w:pPr>
      <w:r w:rsidRPr="00C677CE">
        <w:rPr>
          <w:rFonts w:ascii="StobiSerif Regular" w:hAnsi="StobiSerif Regular"/>
          <w:sz w:val="20"/>
          <w:szCs w:val="20"/>
          <w:lang w:val="sq-AL"/>
        </w:rPr>
        <w:t>HPDA - analiza e të dhënave me performanca të larta</w:t>
      </w:r>
    </w:p>
    <w:p w14:paraId="38AB2A31" w14:textId="77777777" w:rsidR="00903697" w:rsidRPr="00C677CE" w:rsidRDefault="00903697" w:rsidP="00903697">
      <w:pPr>
        <w:spacing w:after="0" w:line="240" w:lineRule="auto"/>
        <w:jc w:val="both"/>
        <w:rPr>
          <w:rFonts w:ascii="StobiSerif Regular" w:hAnsi="StobiSerif Regular"/>
          <w:sz w:val="20"/>
          <w:szCs w:val="20"/>
          <w:lang w:val="sq-AL"/>
        </w:rPr>
      </w:pPr>
      <w:r w:rsidRPr="00C677CE">
        <w:rPr>
          <w:rFonts w:ascii="StobiSerif Regular" w:hAnsi="StobiSerif Regular"/>
          <w:sz w:val="20"/>
          <w:szCs w:val="20"/>
          <w:lang w:val="sq-AL"/>
        </w:rPr>
        <w:t>INCF - Qendra Ndërnacionale e Koordinimit për Neuroinformatikë</w:t>
      </w:r>
    </w:p>
    <w:p w14:paraId="197E7212" w14:textId="77777777" w:rsidR="00903697" w:rsidRPr="00C677CE" w:rsidRDefault="00903697" w:rsidP="00903697">
      <w:pPr>
        <w:spacing w:after="0" w:line="240" w:lineRule="auto"/>
        <w:jc w:val="both"/>
        <w:rPr>
          <w:rFonts w:ascii="StobiSerif Regular" w:hAnsi="StobiSerif Regular"/>
          <w:sz w:val="20"/>
          <w:szCs w:val="20"/>
          <w:lang w:val="sq-AL"/>
        </w:rPr>
      </w:pPr>
      <w:r w:rsidRPr="00C677CE">
        <w:rPr>
          <w:rFonts w:ascii="StobiSerif Regular" w:hAnsi="StobiSerif Regular"/>
          <w:sz w:val="20"/>
          <w:szCs w:val="20"/>
          <w:lang w:val="sq-AL"/>
        </w:rPr>
        <w:t>IShIM - Instituti i Shkencave Informatike në Maribor</w:t>
      </w:r>
    </w:p>
    <w:p w14:paraId="22EACEF8" w14:textId="77777777" w:rsidR="00903697" w:rsidRPr="00C677CE" w:rsidRDefault="00903697" w:rsidP="00903697">
      <w:pPr>
        <w:spacing w:after="0" w:line="240" w:lineRule="auto"/>
        <w:jc w:val="both"/>
        <w:rPr>
          <w:rFonts w:ascii="StobiSerif Regular" w:hAnsi="StobiSerif Regular"/>
          <w:sz w:val="20"/>
          <w:szCs w:val="20"/>
          <w:lang w:val="sq-AL"/>
        </w:rPr>
      </w:pPr>
      <w:r w:rsidRPr="00C677CE">
        <w:rPr>
          <w:rFonts w:ascii="StobiSerif Regular" w:hAnsi="StobiSerif Regular"/>
          <w:sz w:val="20"/>
          <w:szCs w:val="20"/>
          <w:lang w:val="sq-AL"/>
        </w:rPr>
        <w:t>JRC - Qendra e Përbashkët Kërkimore</w:t>
      </w:r>
    </w:p>
    <w:p w14:paraId="2512BCF0" w14:textId="77777777" w:rsidR="00903697" w:rsidRPr="00C677CE" w:rsidRDefault="00903697" w:rsidP="00903697">
      <w:pPr>
        <w:spacing w:after="0" w:line="240" w:lineRule="auto"/>
        <w:jc w:val="both"/>
        <w:rPr>
          <w:rFonts w:ascii="StobiSerif Regular" w:hAnsi="StobiSerif Regular"/>
          <w:sz w:val="20"/>
          <w:szCs w:val="20"/>
          <w:lang w:val="sq-AL"/>
        </w:rPr>
      </w:pPr>
      <w:r w:rsidRPr="00C677CE">
        <w:rPr>
          <w:rFonts w:ascii="StobiSerif Regular" w:hAnsi="StobiSerif Regular"/>
          <w:sz w:val="20"/>
          <w:szCs w:val="20"/>
          <w:lang w:val="sq-AL"/>
        </w:rPr>
        <w:t>RKAM - Rrjeti i Kërkimeve Akademike Maqedonase</w:t>
      </w:r>
    </w:p>
    <w:p w14:paraId="5AE7098B" w14:textId="77777777" w:rsidR="00903697" w:rsidRPr="00C677CE" w:rsidRDefault="00903697" w:rsidP="00903697">
      <w:pPr>
        <w:spacing w:after="0" w:line="240" w:lineRule="auto"/>
        <w:jc w:val="both"/>
        <w:rPr>
          <w:rFonts w:ascii="StobiSerif Regular" w:hAnsi="StobiSerif Regular"/>
          <w:sz w:val="20"/>
          <w:szCs w:val="20"/>
          <w:lang w:val="sq-AL"/>
        </w:rPr>
      </w:pPr>
      <w:r w:rsidRPr="00C677CE">
        <w:rPr>
          <w:rFonts w:ascii="StobiSerif Regular" w:hAnsi="StobiSerif Regular"/>
          <w:sz w:val="20"/>
          <w:szCs w:val="20"/>
          <w:lang w:val="sq-AL"/>
        </w:rPr>
        <w:t>ASHAM - Akademia e Shkencave dhe e Arteve të Maqedonisë</w:t>
      </w:r>
    </w:p>
    <w:p w14:paraId="6C6608D6" w14:textId="222EF7EB" w:rsidR="00903697" w:rsidRPr="00C677CE" w:rsidRDefault="00903697" w:rsidP="00903697">
      <w:pPr>
        <w:spacing w:after="0" w:line="240" w:lineRule="auto"/>
        <w:jc w:val="both"/>
        <w:rPr>
          <w:rFonts w:ascii="StobiSerif Regular" w:hAnsi="StobiSerif Regular"/>
          <w:sz w:val="20"/>
          <w:szCs w:val="20"/>
          <w:lang w:val="sq-AL"/>
        </w:rPr>
      </w:pPr>
      <w:r w:rsidRPr="00C677CE">
        <w:rPr>
          <w:rFonts w:ascii="StobiSerif Regular" w:hAnsi="StobiSerif Regular"/>
          <w:sz w:val="20"/>
          <w:szCs w:val="20"/>
          <w:lang w:val="sq-AL"/>
        </w:rPr>
        <w:t xml:space="preserve">IMVDSH - Instituti </w:t>
      </w:r>
      <w:r w:rsidR="003F0F1A">
        <w:rPr>
          <w:rFonts w:ascii="StobiSerif Regular" w:hAnsi="StobiSerif Regular"/>
          <w:sz w:val="20"/>
          <w:szCs w:val="20"/>
          <w:lang w:val="sq-AL"/>
        </w:rPr>
        <w:t>“</w:t>
      </w:r>
      <w:r w:rsidRPr="00C677CE">
        <w:rPr>
          <w:rFonts w:ascii="StobiSerif Regular" w:hAnsi="StobiSerif Regular"/>
          <w:sz w:val="20"/>
          <w:szCs w:val="20"/>
          <w:lang w:val="sq-AL"/>
        </w:rPr>
        <w:t>Maks van der Shtul</w:t>
      </w:r>
      <w:r w:rsidR="003F0F1A">
        <w:rPr>
          <w:rFonts w:ascii="StobiSerif Regular" w:hAnsi="StobiSerif Regular"/>
          <w:sz w:val="20"/>
          <w:szCs w:val="20"/>
          <w:lang w:val="sq-AL"/>
        </w:rPr>
        <w:t>”</w:t>
      </w:r>
    </w:p>
    <w:p w14:paraId="216DF6CD" w14:textId="77777777" w:rsidR="00903697" w:rsidRPr="00C677CE" w:rsidRDefault="00903697" w:rsidP="00903697">
      <w:pPr>
        <w:spacing w:after="0" w:line="240" w:lineRule="auto"/>
        <w:jc w:val="both"/>
        <w:rPr>
          <w:rFonts w:ascii="StobiSerif Regular" w:hAnsi="StobiSerif Regular"/>
          <w:sz w:val="20"/>
          <w:szCs w:val="20"/>
          <w:lang w:val="sq-AL"/>
        </w:rPr>
      </w:pPr>
      <w:r w:rsidRPr="00C677CE">
        <w:rPr>
          <w:rFonts w:ascii="StobiSerif Regular" w:hAnsi="StobiSerif Regular"/>
          <w:sz w:val="20"/>
          <w:szCs w:val="20"/>
          <w:lang w:val="sq-AL"/>
        </w:rPr>
        <w:t>NOSCI - Iniciativa Nacionale për Shkencë të Hapur në Re</w:t>
      </w:r>
    </w:p>
    <w:p w14:paraId="12A1D018" w14:textId="77777777" w:rsidR="00903697" w:rsidRPr="00C677CE" w:rsidRDefault="00903697" w:rsidP="00903697">
      <w:pPr>
        <w:spacing w:after="0" w:line="240" w:lineRule="auto"/>
        <w:jc w:val="both"/>
        <w:rPr>
          <w:rFonts w:ascii="StobiSerif Regular" w:hAnsi="StobiSerif Regular"/>
          <w:sz w:val="20"/>
          <w:szCs w:val="20"/>
          <w:lang w:val="sq-AL"/>
        </w:rPr>
      </w:pPr>
      <w:r w:rsidRPr="00C677CE">
        <w:rPr>
          <w:rFonts w:ascii="StobiSerif Regular" w:hAnsi="StobiSerif Regular"/>
          <w:sz w:val="20"/>
          <w:szCs w:val="20"/>
          <w:lang w:val="sq-AL"/>
        </w:rPr>
        <w:t>NRENs - Rrjetet nacionale të kërkimit dhe arsimit</w:t>
      </w:r>
    </w:p>
    <w:p w14:paraId="64B8F658" w14:textId="77777777" w:rsidR="00903697" w:rsidRPr="00C677CE" w:rsidRDefault="00903697" w:rsidP="00903697">
      <w:pPr>
        <w:spacing w:after="0" w:line="240" w:lineRule="auto"/>
        <w:jc w:val="both"/>
        <w:rPr>
          <w:rFonts w:ascii="StobiSerif Regular" w:hAnsi="StobiSerif Regular"/>
          <w:sz w:val="20"/>
          <w:szCs w:val="20"/>
          <w:lang w:val="sq-AL"/>
        </w:rPr>
      </w:pPr>
      <w:r w:rsidRPr="00C677CE">
        <w:rPr>
          <w:rFonts w:ascii="StobiSerif Regular" w:hAnsi="StobiSerif Regular"/>
          <w:sz w:val="20"/>
          <w:szCs w:val="20"/>
          <w:lang w:val="sq-AL"/>
        </w:rPr>
        <w:t>KZH - kërkim dhe zhvillim</w:t>
      </w:r>
    </w:p>
    <w:p w14:paraId="26CF6EB4" w14:textId="77777777" w:rsidR="00903697" w:rsidRPr="00C677CE" w:rsidRDefault="00903697" w:rsidP="00903697">
      <w:pPr>
        <w:spacing w:after="0" w:line="240" w:lineRule="auto"/>
        <w:jc w:val="both"/>
        <w:rPr>
          <w:rFonts w:ascii="StobiSerif Regular" w:hAnsi="StobiSerif Regular"/>
          <w:sz w:val="20"/>
          <w:szCs w:val="20"/>
          <w:lang w:val="sq-AL"/>
        </w:rPr>
      </w:pPr>
      <w:r w:rsidRPr="00C677CE">
        <w:rPr>
          <w:rFonts w:ascii="StobiSerif Regular" w:hAnsi="StobiSerif Regular"/>
          <w:sz w:val="20"/>
          <w:szCs w:val="20"/>
          <w:lang w:val="sq-AL"/>
        </w:rPr>
        <w:t>RCC - Këshilli i Bashkëpunimit Rajonal</w:t>
      </w:r>
    </w:p>
    <w:p w14:paraId="7ED6B5F8" w14:textId="77777777" w:rsidR="00903697" w:rsidRPr="00C677CE" w:rsidRDefault="00903697" w:rsidP="00903697">
      <w:pPr>
        <w:spacing w:after="0" w:line="240" w:lineRule="auto"/>
        <w:jc w:val="both"/>
        <w:rPr>
          <w:rFonts w:ascii="StobiSerif Regular" w:hAnsi="StobiSerif Regular"/>
          <w:sz w:val="20"/>
          <w:szCs w:val="20"/>
          <w:lang w:val="sq-AL"/>
        </w:rPr>
      </w:pPr>
      <w:r w:rsidRPr="00C677CE">
        <w:rPr>
          <w:rFonts w:ascii="StobiSerif Regular" w:hAnsi="StobiSerif Regular"/>
          <w:sz w:val="20"/>
          <w:szCs w:val="20"/>
          <w:lang w:val="sq-AL"/>
        </w:rPr>
        <w:t>IK- infrastruktura kërkimore</w:t>
      </w:r>
    </w:p>
    <w:p w14:paraId="0E0FEF58" w14:textId="77777777" w:rsidR="00903697" w:rsidRPr="00C677CE" w:rsidRDefault="00903697" w:rsidP="00903697">
      <w:pPr>
        <w:spacing w:after="0" w:line="240" w:lineRule="auto"/>
        <w:jc w:val="both"/>
        <w:rPr>
          <w:rFonts w:ascii="StobiSerif Regular" w:hAnsi="StobiSerif Regular"/>
          <w:sz w:val="20"/>
          <w:szCs w:val="20"/>
          <w:lang w:val="sq-AL"/>
        </w:rPr>
      </w:pPr>
      <w:r w:rsidRPr="00C677CE">
        <w:rPr>
          <w:rFonts w:ascii="StobiSerif Regular" w:hAnsi="StobiSerif Regular"/>
          <w:sz w:val="20"/>
          <w:szCs w:val="20"/>
          <w:lang w:val="sq-AL"/>
        </w:rPr>
        <w:t>KI - kërkime dhe inovacione</w:t>
      </w:r>
    </w:p>
    <w:p w14:paraId="145DCD60" w14:textId="77777777" w:rsidR="00903697" w:rsidRPr="00C677CE" w:rsidRDefault="00903697" w:rsidP="00903697">
      <w:pPr>
        <w:spacing w:after="0" w:line="240" w:lineRule="auto"/>
        <w:jc w:val="both"/>
        <w:rPr>
          <w:rFonts w:ascii="StobiSerif Regular" w:hAnsi="StobiSerif Regular"/>
          <w:sz w:val="20"/>
          <w:szCs w:val="20"/>
          <w:lang w:val="sq-AL"/>
        </w:rPr>
      </w:pPr>
      <w:r w:rsidRPr="00C677CE">
        <w:rPr>
          <w:rFonts w:ascii="StobiSerif Regular" w:hAnsi="StobiSerif Regular"/>
          <w:sz w:val="20"/>
          <w:szCs w:val="20"/>
          <w:lang w:val="sq-AL"/>
        </w:rPr>
        <w:t>SZ- Strategjia e specializimit të zgjuar</w:t>
      </w:r>
    </w:p>
    <w:p w14:paraId="6D9C9D82" w14:textId="68308917" w:rsidR="00903697" w:rsidRPr="00C677CE" w:rsidRDefault="00903697" w:rsidP="00903697">
      <w:pPr>
        <w:spacing w:after="0" w:line="240" w:lineRule="auto"/>
        <w:jc w:val="both"/>
        <w:rPr>
          <w:rFonts w:ascii="StobiSerif Regular" w:hAnsi="StobiSerif Regular"/>
          <w:sz w:val="20"/>
          <w:szCs w:val="20"/>
          <w:lang w:val="sq-AL"/>
        </w:rPr>
      </w:pPr>
      <w:r w:rsidRPr="00C677CE">
        <w:rPr>
          <w:rFonts w:ascii="StobiSerif Regular" w:hAnsi="StobiSerif Regular"/>
          <w:sz w:val="20"/>
          <w:szCs w:val="20"/>
          <w:lang w:val="sq-AL"/>
        </w:rPr>
        <w:t>EJL– E</w:t>
      </w:r>
      <w:r w:rsidR="003F0F1A">
        <w:rPr>
          <w:rFonts w:ascii="StobiSerif Regular" w:hAnsi="StobiSerif Regular"/>
          <w:sz w:val="20"/>
          <w:szCs w:val="20"/>
          <w:lang w:val="sq-AL"/>
        </w:rPr>
        <w:t>urop</w:t>
      </w:r>
      <w:r w:rsidRPr="00C677CE">
        <w:rPr>
          <w:rFonts w:ascii="StobiSerif Regular" w:hAnsi="StobiSerif Regular"/>
          <w:sz w:val="20"/>
          <w:szCs w:val="20"/>
          <w:lang w:val="sq-AL"/>
        </w:rPr>
        <w:t>a Juglindore</w:t>
      </w:r>
    </w:p>
    <w:p w14:paraId="2C5388ED" w14:textId="35F5B7EC" w:rsidR="00903697" w:rsidRPr="00C677CE" w:rsidRDefault="00903697" w:rsidP="00903697">
      <w:pPr>
        <w:spacing w:after="0" w:line="240" w:lineRule="auto"/>
        <w:jc w:val="both"/>
        <w:rPr>
          <w:rFonts w:ascii="StobiSerif Regular" w:hAnsi="StobiSerif Regular"/>
          <w:sz w:val="20"/>
          <w:szCs w:val="20"/>
          <w:lang w:val="sq-AL"/>
        </w:rPr>
      </w:pPr>
      <w:r w:rsidRPr="00C677CE">
        <w:rPr>
          <w:rFonts w:ascii="StobiSerif Regular" w:hAnsi="StobiSerif Regular"/>
          <w:sz w:val="20"/>
          <w:szCs w:val="20"/>
          <w:lang w:val="sq-AL"/>
        </w:rPr>
        <w:t>EJML - E</w:t>
      </w:r>
      <w:r w:rsidR="003F0F1A">
        <w:rPr>
          <w:rFonts w:ascii="StobiSerif Regular" w:hAnsi="StobiSerif Regular"/>
          <w:sz w:val="20"/>
          <w:szCs w:val="20"/>
          <w:lang w:val="sq-AL"/>
        </w:rPr>
        <w:t>urop</w:t>
      </w:r>
      <w:r w:rsidRPr="00C677CE">
        <w:rPr>
          <w:rFonts w:ascii="StobiSerif Regular" w:hAnsi="StobiSerif Regular"/>
          <w:sz w:val="20"/>
          <w:szCs w:val="20"/>
          <w:lang w:val="sq-AL"/>
        </w:rPr>
        <w:t>a Juglindore dhe Mesdheu Lindor</w:t>
      </w:r>
    </w:p>
    <w:p w14:paraId="1BB8B9F3" w14:textId="77777777" w:rsidR="00903697" w:rsidRPr="00C677CE" w:rsidRDefault="00903697" w:rsidP="00903697">
      <w:pPr>
        <w:spacing w:after="0" w:line="240" w:lineRule="auto"/>
        <w:jc w:val="both"/>
        <w:rPr>
          <w:rFonts w:ascii="StobiSerif Regular" w:hAnsi="StobiSerif Regular"/>
          <w:sz w:val="20"/>
          <w:szCs w:val="20"/>
          <w:lang w:val="sq-AL"/>
        </w:rPr>
      </w:pPr>
      <w:r w:rsidRPr="00C677CE">
        <w:rPr>
          <w:rFonts w:ascii="StobiSerif Regular" w:hAnsi="StobiSerif Regular"/>
          <w:sz w:val="20"/>
          <w:szCs w:val="20"/>
          <w:lang w:val="sq-AL"/>
        </w:rPr>
        <w:t>VRE- mjedisi kërkimor virtual</w:t>
      </w:r>
    </w:p>
    <w:p w14:paraId="18C26E8E" w14:textId="724E8947" w:rsidR="00903697" w:rsidRPr="00C677CE" w:rsidRDefault="00903697" w:rsidP="00903697">
      <w:pPr>
        <w:spacing w:after="0" w:line="240" w:lineRule="auto"/>
        <w:jc w:val="both"/>
        <w:rPr>
          <w:rFonts w:ascii="StobiSerif Regular" w:hAnsi="StobiSerif Regular"/>
          <w:sz w:val="20"/>
          <w:szCs w:val="20"/>
          <w:lang w:val="sq-AL"/>
        </w:rPr>
      </w:pPr>
      <w:r w:rsidRPr="00C677CE">
        <w:rPr>
          <w:rFonts w:ascii="StobiSerif Regular" w:hAnsi="StobiSerif Regular"/>
          <w:sz w:val="20"/>
          <w:szCs w:val="20"/>
          <w:lang w:val="sq-AL"/>
        </w:rPr>
        <w:t>PNMLBE-</w:t>
      </w:r>
      <w:r w:rsidRPr="00C677CE">
        <w:rPr>
          <w:lang w:val="sq-AL"/>
        </w:rPr>
        <w:t xml:space="preserve"> </w:t>
      </w:r>
      <w:r w:rsidRPr="00C677CE">
        <w:rPr>
          <w:rFonts w:ascii="StobiSerif Regular" w:hAnsi="StobiSerif Regular"/>
          <w:sz w:val="20"/>
          <w:szCs w:val="20"/>
          <w:lang w:val="sq-AL"/>
        </w:rPr>
        <w:t>Programi nacional për miratimin e ligjit të Bashkimit E</w:t>
      </w:r>
      <w:r w:rsidR="003F0F1A">
        <w:rPr>
          <w:rFonts w:ascii="StobiSerif Regular" w:hAnsi="StobiSerif Regular"/>
          <w:sz w:val="20"/>
          <w:szCs w:val="20"/>
          <w:lang w:val="sq-AL"/>
        </w:rPr>
        <w:t>urop</w:t>
      </w:r>
      <w:r w:rsidRPr="00C677CE">
        <w:rPr>
          <w:rFonts w:ascii="StobiSerif Regular" w:hAnsi="StobiSerif Regular"/>
          <w:sz w:val="20"/>
          <w:szCs w:val="20"/>
          <w:lang w:val="sq-AL"/>
        </w:rPr>
        <w:t>ian</w:t>
      </w:r>
    </w:p>
    <w:p w14:paraId="4EF7034E" w14:textId="7617F7CD" w:rsidR="0002525A" w:rsidRPr="00C677CE" w:rsidRDefault="0002525A" w:rsidP="00DB5DE4">
      <w:pPr>
        <w:spacing w:after="0" w:line="240" w:lineRule="auto"/>
        <w:jc w:val="both"/>
        <w:rPr>
          <w:rFonts w:ascii="StobiSerif Regular" w:hAnsi="StobiSerif Regular"/>
          <w:sz w:val="20"/>
          <w:szCs w:val="20"/>
          <w:lang w:val="sq-AL"/>
        </w:rPr>
      </w:pPr>
    </w:p>
    <w:p w14:paraId="64D901C0" w14:textId="77777777" w:rsidR="001B4135" w:rsidRPr="00C677CE" w:rsidRDefault="001B4135" w:rsidP="00DB5DE4">
      <w:pPr>
        <w:spacing w:after="0" w:line="240" w:lineRule="auto"/>
        <w:jc w:val="both"/>
        <w:rPr>
          <w:rFonts w:ascii="StobiSerif Regular" w:hAnsi="StobiSerif Regular"/>
          <w:sz w:val="20"/>
          <w:szCs w:val="20"/>
          <w:lang w:val="sq-AL"/>
        </w:rPr>
      </w:pPr>
    </w:p>
    <w:p w14:paraId="3903F97F" w14:textId="77777777" w:rsidR="00903697" w:rsidRPr="00C677CE" w:rsidRDefault="00152ADA" w:rsidP="00903697">
      <w:pPr>
        <w:jc w:val="both"/>
        <w:rPr>
          <w:rFonts w:ascii="StobiSerif Regular" w:hAnsi="StobiSerif Regular"/>
          <w:color w:val="374C80" w:themeColor="accent1" w:themeShade="BF"/>
          <w:sz w:val="24"/>
          <w:szCs w:val="24"/>
          <w:lang w:val="sq-AL"/>
        </w:rPr>
      </w:pPr>
      <w:r w:rsidRPr="00C677CE">
        <w:rPr>
          <w:rFonts w:ascii="StobiSerif Regular" w:hAnsi="StobiSerif Regular"/>
          <w:color w:val="374C80" w:themeColor="accent1" w:themeShade="BF"/>
          <w:sz w:val="24"/>
          <w:szCs w:val="24"/>
          <w:lang w:val="sq-AL"/>
        </w:rPr>
        <w:br w:type="column"/>
      </w:r>
      <w:r w:rsidR="00903697" w:rsidRPr="00C677CE">
        <w:rPr>
          <w:rFonts w:ascii="StobiSerif Regular" w:hAnsi="StobiSerif Regular"/>
          <w:color w:val="374C80" w:themeColor="accent1" w:themeShade="BF"/>
          <w:sz w:val="24"/>
          <w:szCs w:val="24"/>
          <w:lang w:val="sq-AL"/>
        </w:rPr>
        <w:lastRenderedPageBreak/>
        <w:t>PARATHËNIE</w:t>
      </w:r>
    </w:p>
    <w:p w14:paraId="688743A4" w14:textId="77777777" w:rsidR="00903697" w:rsidRPr="00C677CE" w:rsidRDefault="00903697" w:rsidP="00903697">
      <w:pPr>
        <w:jc w:val="both"/>
        <w:rPr>
          <w:rFonts w:ascii="StobiSerif Regular" w:hAnsi="StobiSerif Regular"/>
          <w:sz w:val="24"/>
          <w:szCs w:val="24"/>
          <w:lang w:val="sq-AL"/>
        </w:rPr>
      </w:pPr>
      <w:r w:rsidRPr="00C677CE">
        <w:rPr>
          <w:rFonts w:ascii="StobiSerif Regular" w:hAnsi="StobiSerif Regular"/>
          <w:sz w:val="24"/>
          <w:szCs w:val="24"/>
          <w:lang w:val="sq-AL"/>
        </w:rPr>
        <w:t xml:space="preserve">Republika e Maqedonisë së Veriut duhet të investojë në modernizimin e infrastrukturës kërkimore, në mënyrë që të jetë konkurruese në komunitetin shkencor global. Kjo përfshin rritjen e vazhdueshme të investimeve në pajisjet shkencore-kërkimore, financimin e aktiviteteve të vazhdueshme dhe angazhimin e burimeve njerëzore të specializuara. </w:t>
      </w:r>
    </w:p>
    <w:p w14:paraId="283AE7DC" w14:textId="7EE9EF1B" w:rsidR="00903697" w:rsidRPr="00C677CE" w:rsidRDefault="003F0F1A" w:rsidP="00903697">
      <w:pPr>
        <w:jc w:val="both"/>
        <w:rPr>
          <w:rFonts w:ascii="StobiSerif Regular" w:hAnsi="StobiSerif Regular"/>
          <w:sz w:val="24"/>
          <w:szCs w:val="24"/>
          <w:lang w:val="sq-AL"/>
        </w:rPr>
      </w:pPr>
      <w:r>
        <w:rPr>
          <w:rFonts w:ascii="StobiSerif Regular" w:hAnsi="StobiSerif Regular"/>
          <w:sz w:val="24"/>
          <w:szCs w:val="24"/>
          <w:lang w:val="sq-AL"/>
        </w:rPr>
        <w:t>Ministria e Arsimit dhe e Shkencës</w:t>
      </w:r>
      <w:r w:rsidR="00903697" w:rsidRPr="00C677CE">
        <w:rPr>
          <w:rFonts w:ascii="StobiSerif Regular" w:hAnsi="StobiSerif Regular"/>
          <w:sz w:val="24"/>
          <w:szCs w:val="24"/>
          <w:lang w:val="sq-AL"/>
        </w:rPr>
        <w:t xml:space="preserve"> në vitin 2024 ka filluar hartëzimin e gjithë infrastrukturës kërkimore me të cilën disponon Republika e Maqedonisë së Veriut. Infrastruktura nacionale kërkimore paraqet potencialin e Republikës së Maqedonisë së Veriut për të kontribuar në Hapësirën Kërkimore E</w:t>
      </w:r>
      <w:r>
        <w:rPr>
          <w:rFonts w:ascii="StobiSerif Regular" w:hAnsi="StobiSerif Regular"/>
          <w:sz w:val="24"/>
          <w:szCs w:val="24"/>
          <w:lang w:val="sq-AL"/>
        </w:rPr>
        <w:t>urop</w:t>
      </w:r>
      <w:r w:rsidR="00903697" w:rsidRPr="00C677CE">
        <w:rPr>
          <w:rFonts w:ascii="StobiSerif Regular" w:hAnsi="StobiSerif Regular"/>
          <w:sz w:val="24"/>
          <w:szCs w:val="24"/>
          <w:lang w:val="sq-AL"/>
        </w:rPr>
        <w:t xml:space="preserve">iane. Me këtë rishikim do të sigurohen të dhëna të rëndësishme për </w:t>
      </w:r>
      <w:r>
        <w:rPr>
          <w:rFonts w:ascii="StobiSerif Regular" w:hAnsi="StobiSerif Regular"/>
          <w:sz w:val="24"/>
          <w:szCs w:val="24"/>
          <w:lang w:val="sq-AL"/>
        </w:rPr>
        <w:t>Ministrinë e Arsimit dhe të Shkencës</w:t>
      </w:r>
      <w:r w:rsidR="00903697" w:rsidRPr="00C677CE">
        <w:rPr>
          <w:rFonts w:ascii="StobiSerif Regular" w:hAnsi="StobiSerif Regular"/>
          <w:sz w:val="24"/>
          <w:szCs w:val="24"/>
          <w:lang w:val="sq-AL"/>
        </w:rPr>
        <w:t xml:space="preserve">, pasi do të fitohet një pasqyrë për gjendjen e laboratorëve, mbi bazën e së cilës do të planifikohen investimet e ardhshme të fondeve publike si dhe drejtimet strategjike për anëtarësim në infrastrukturat kërkimore ndërnacionale. Analiza e gjendjes aktuale dhe e gjithë infrastrukturës kërkimore që ka në dispozicion vendi përbën bazën për përgatitjen e një Udhërrëfyesi të Ri për infrastrukturën kërkimore, i lidhur me qëllimet dhe prioritetet e Strategjisë për Specializim të Mençur, me një </w:t>
      </w:r>
      <w:r>
        <w:rPr>
          <w:rFonts w:ascii="StobiSerif Regular" w:hAnsi="StobiSerif Regular"/>
          <w:sz w:val="24"/>
          <w:szCs w:val="24"/>
          <w:lang w:val="sq-AL"/>
        </w:rPr>
        <w:t>p</w:t>
      </w:r>
      <w:r w:rsidR="00903697" w:rsidRPr="00C677CE">
        <w:rPr>
          <w:rFonts w:ascii="StobiSerif Regular" w:hAnsi="StobiSerif Regular"/>
          <w:sz w:val="24"/>
          <w:szCs w:val="24"/>
          <w:lang w:val="sq-AL"/>
        </w:rPr>
        <w:t xml:space="preserve">lan </w:t>
      </w:r>
      <w:r>
        <w:rPr>
          <w:rFonts w:ascii="StobiSerif Regular" w:hAnsi="StobiSerif Regular"/>
          <w:sz w:val="24"/>
          <w:szCs w:val="24"/>
          <w:lang w:val="sq-AL"/>
        </w:rPr>
        <w:t>v</w:t>
      </w:r>
      <w:r w:rsidR="00903697" w:rsidRPr="00C677CE">
        <w:rPr>
          <w:rFonts w:ascii="StobiSerif Regular" w:hAnsi="StobiSerif Regular"/>
          <w:sz w:val="24"/>
          <w:szCs w:val="24"/>
          <w:lang w:val="sq-AL"/>
        </w:rPr>
        <w:t>eprimi të përgatitur që do të përmbajë aktivitete dhe masa konkrete, periudha zbatimi, afate kohore, institucione përgjegjëse dhe mjete të nevojshme financiare për zhvillimin e infrastrukturës.</w:t>
      </w:r>
    </w:p>
    <w:p w14:paraId="76DDB15E" w14:textId="62821979" w:rsidR="00903697" w:rsidRPr="00C677CE" w:rsidRDefault="00903697" w:rsidP="00903697">
      <w:pPr>
        <w:jc w:val="both"/>
        <w:rPr>
          <w:rFonts w:ascii="StobiSerif Regular" w:hAnsi="StobiSerif Regular"/>
          <w:lang w:val="sq-AL"/>
        </w:rPr>
      </w:pPr>
      <w:r w:rsidRPr="00C677CE">
        <w:rPr>
          <w:rFonts w:ascii="StobiSerif Regular" w:hAnsi="StobiSerif Regular"/>
          <w:sz w:val="24"/>
          <w:szCs w:val="24"/>
          <w:lang w:val="sq-AL"/>
        </w:rPr>
        <w:t>Me masa të tilla do të forcohen partneritetet ndërnacionale dhe do të mbështeten kërkuesit maqedonas në komunitetin shkencor-kërkimor global, duke lehtësuar bashkëpunimin kërkimor, shkëmbimin e njohurive dhe qasjen në kapacitete të avancuara. Rishikimi i udhërrëfyesit ekzistues do të thotë përshtatjen e zhvillimit tonë shkencor me trendet e</w:t>
      </w:r>
      <w:r w:rsidR="003F0F1A">
        <w:rPr>
          <w:rFonts w:ascii="StobiSerif Regular" w:hAnsi="StobiSerif Regular"/>
          <w:sz w:val="24"/>
          <w:szCs w:val="24"/>
          <w:lang w:val="sq-AL"/>
        </w:rPr>
        <w:t>urop</w:t>
      </w:r>
      <w:r w:rsidRPr="00C677CE">
        <w:rPr>
          <w:rFonts w:ascii="StobiSerif Regular" w:hAnsi="StobiSerif Regular"/>
          <w:sz w:val="24"/>
          <w:szCs w:val="24"/>
          <w:lang w:val="sq-AL"/>
        </w:rPr>
        <w:t>iane dhe globale për një përgjigje të shpejtë ndaj sfidave dhe është një hyrje e rëndësishme në udhërrëfyesin e ri që do të përfshijë periudhën 2025-2029.</w:t>
      </w:r>
    </w:p>
    <w:p w14:paraId="31EA6A2C" w14:textId="718C854A" w:rsidR="00903697" w:rsidRPr="00C677CE" w:rsidRDefault="00903697" w:rsidP="00903697">
      <w:pPr>
        <w:jc w:val="both"/>
        <w:rPr>
          <w:rFonts w:ascii="StobiSerif Regular" w:hAnsi="StobiSerif Regular"/>
          <w:sz w:val="24"/>
          <w:szCs w:val="24"/>
          <w:lang w:val="sq-AL"/>
        </w:rPr>
      </w:pPr>
      <w:r w:rsidRPr="00C677CE">
        <w:rPr>
          <w:rFonts w:ascii="StobiSerif Regular" w:hAnsi="StobiSerif Regular"/>
          <w:lang w:val="sq-AL"/>
        </w:rPr>
        <w:t xml:space="preserve"> </w:t>
      </w:r>
      <w:r w:rsidRPr="00C677CE">
        <w:rPr>
          <w:rFonts w:ascii="StobiSerif Regular" w:hAnsi="StobiSerif Regular"/>
          <w:sz w:val="24"/>
          <w:szCs w:val="24"/>
          <w:lang w:val="sq-AL"/>
        </w:rPr>
        <w:t>Ministrja  e Arsimit dhe e Shkencës</w:t>
      </w:r>
    </w:p>
    <w:p w14:paraId="6493B8DA" w14:textId="4747ECA4" w:rsidR="001B4135" w:rsidRPr="00C677CE" w:rsidRDefault="00903697" w:rsidP="00B80E0C">
      <w:pPr>
        <w:jc w:val="both"/>
        <w:rPr>
          <w:rFonts w:ascii="StobiSerif Regular" w:hAnsi="StobiSerif Regular"/>
          <w:sz w:val="24"/>
          <w:szCs w:val="24"/>
          <w:lang w:val="sq-AL"/>
        </w:rPr>
      </w:pPr>
      <w:r w:rsidRPr="00C677CE">
        <w:rPr>
          <w:rFonts w:ascii="StobiSerif Regular" w:hAnsi="StobiSerif Regular"/>
          <w:sz w:val="24"/>
          <w:szCs w:val="24"/>
          <w:lang w:val="sq-AL"/>
        </w:rPr>
        <w:t>Prof. dr. Vesna Janevska</w:t>
      </w:r>
    </w:p>
    <w:p w14:paraId="5E951696" w14:textId="77777777" w:rsidR="007531C0" w:rsidRPr="00C677CE" w:rsidRDefault="009C6FD8" w:rsidP="007531C0">
      <w:pPr>
        <w:pStyle w:val="Heading1"/>
        <w:jc w:val="center"/>
        <w:rPr>
          <w:lang w:val="sq-AL"/>
        </w:rPr>
      </w:pPr>
      <w:r w:rsidRPr="00C677CE">
        <w:rPr>
          <w:lang w:val="sq-AL"/>
        </w:rPr>
        <w:br w:type="column"/>
      </w:r>
      <w:r w:rsidR="007531C0" w:rsidRPr="00C677CE">
        <w:rPr>
          <w:lang w:val="sq-AL"/>
        </w:rPr>
        <w:lastRenderedPageBreak/>
        <w:t>Përmbajtja</w:t>
      </w:r>
    </w:p>
    <w:p w14:paraId="1890527C" w14:textId="77777777" w:rsidR="007531C0" w:rsidRPr="00C677CE" w:rsidRDefault="007531C0" w:rsidP="007531C0">
      <w:pPr>
        <w:spacing w:after="0" w:line="240" w:lineRule="auto"/>
        <w:jc w:val="both"/>
        <w:rPr>
          <w:rFonts w:ascii="StobiSerif Regular" w:hAnsi="StobiSerif Regular"/>
          <w:sz w:val="24"/>
          <w:szCs w:val="24"/>
          <w:lang w:val="sq-AL"/>
        </w:rPr>
      </w:pPr>
      <w:r w:rsidRPr="00C677CE">
        <w:rPr>
          <w:rFonts w:ascii="StobiSerif Regular" w:hAnsi="StobiSerif Regular"/>
          <w:sz w:val="24"/>
          <w:szCs w:val="24"/>
          <w:lang w:val="sq-AL"/>
        </w:rPr>
        <w:t>1.</w:t>
      </w:r>
      <w:r w:rsidRPr="00C677CE">
        <w:rPr>
          <w:rFonts w:ascii="StobiSerif Regular" w:hAnsi="StobiSerif Regular"/>
          <w:sz w:val="24"/>
          <w:szCs w:val="24"/>
          <w:lang w:val="sq-AL"/>
        </w:rPr>
        <w:tab/>
        <w:t xml:space="preserve">Hyrja </w:t>
      </w:r>
      <w:r w:rsidRPr="00C677CE">
        <w:rPr>
          <w:rFonts w:ascii="StobiSerif Regular" w:hAnsi="StobiSerif Regular"/>
          <w:sz w:val="24"/>
          <w:szCs w:val="24"/>
          <w:lang w:val="sq-AL"/>
        </w:rPr>
        <w:tab/>
      </w:r>
      <w:r w:rsidRPr="00C677CE">
        <w:rPr>
          <w:rFonts w:ascii="StobiSerif Regular" w:hAnsi="StobiSerif Regular"/>
          <w:sz w:val="24"/>
          <w:szCs w:val="24"/>
          <w:lang w:val="sq-AL"/>
        </w:rPr>
        <w:tab/>
      </w:r>
      <w:r w:rsidRPr="00C677CE">
        <w:rPr>
          <w:rFonts w:ascii="StobiSerif Regular" w:hAnsi="StobiSerif Regular"/>
          <w:sz w:val="24"/>
          <w:szCs w:val="24"/>
          <w:lang w:val="sq-AL"/>
        </w:rPr>
        <w:tab/>
      </w:r>
      <w:r w:rsidRPr="00C677CE">
        <w:rPr>
          <w:rFonts w:ascii="StobiSerif Regular" w:hAnsi="StobiSerif Regular"/>
          <w:sz w:val="24"/>
          <w:szCs w:val="24"/>
          <w:lang w:val="sq-AL"/>
        </w:rPr>
        <w:tab/>
      </w:r>
      <w:r w:rsidRPr="00C677CE">
        <w:rPr>
          <w:rFonts w:ascii="StobiSerif Regular" w:hAnsi="StobiSerif Regular"/>
          <w:sz w:val="24"/>
          <w:szCs w:val="24"/>
          <w:lang w:val="sq-AL"/>
        </w:rPr>
        <w:tab/>
      </w:r>
      <w:r w:rsidRPr="00C677CE">
        <w:rPr>
          <w:rFonts w:ascii="StobiSerif Regular" w:hAnsi="StobiSerif Regular"/>
          <w:sz w:val="24"/>
          <w:szCs w:val="24"/>
          <w:lang w:val="sq-AL"/>
        </w:rPr>
        <w:tab/>
      </w:r>
      <w:r w:rsidRPr="00C677CE">
        <w:rPr>
          <w:rFonts w:ascii="StobiSerif Regular" w:hAnsi="StobiSerif Regular"/>
          <w:sz w:val="24"/>
          <w:szCs w:val="24"/>
          <w:lang w:val="sq-AL"/>
        </w:rPr>
        <w:tab/>
      </w:r>
      <w:r w:rsidRPr="00C677CE">
        <w:rPr>
          <w:rFonts w:ascii="StobiSerif Regular" w:hAnsi="StobiSerif Regular"/>
          <w:sz w:val="24"/>
          <w:szCs w:val="24"/>
          <w:lang w:val="sq-AL"/>
        </w:rPr>
        <w:tab/>
      </w:r>
      <w:r w:rsidRPr="00C677CE">
        <w:rPr>
          <w:rFonts w:ascii="StobiSerif Regular" w:hAnsi="StobiSerif Regular"/>
          <w:sz w:val="24"/>
          <w:szCs w:val="24"/>
          <w:lang w:val="sq-AL"/>
        </w:rPr>
        <w:tab/>
      </w:r>
      <w:r w:rsidRPr="00C677CE">
        <w:rPr>
          <w:rFonts w:ascii="StobiSerif Regular" w:hAnsi="StobiSerif Regular"/>
          <w:sz w:val="24"/>
          <w:szCs w:val="24"/>
          <w:lang w:val="sq-AL"/>
        </w:rPr>
        <w:tab/>
        <w:t>4</w:t>
      </w:r>
    </w:p>
    <w:p w14:paraId="73B9184A" w14:textId="77777777" w:rsidR="007531C0" w:rsidRPr="00C677CE" w:rsidRDefault="007531C0" w:rsidP="007531C0">
      <w:pPr>
        <w:spacing w:after="0" w:line="240" w:lineRule="auto"/>
        <w:jc w:val="both"/>
        <w:rPr>
          <w:rFonts w:ascii="StobiSerif Regular" w:hAnsi="StobiSerif Regular"/>
          <w:sz w:val="24"/>
          <w:szCs w:val="24"/>
          <w:lang w:val="sq-AL"/>
        </w:rPr>
      </w:pPr>
      <w:r w:rsidRPr="00C677CE">
        <w:rPr>
          <w:rFonts w:ascii="StobiSerif Regular" w:hAnsi="StobiSerif Regular"/>
          <w:sz w:val="24"/>
          <w:szCs w:val="24"/>
          <w:lang w:val="sq-AL"/>
        </w:rPr>
        <w:t>2.</w:t>
      </w:r>
      <w:r w:rsidRPr="00C677CE">
        <w:rPr>
          <w:rFonts w:ascii="StobiSerif Regular" w:hAnsi="StobiSerif Regular"/>
          <w:sz w:val="24"/>
          <w:szCs w:val="24"/>
          <w:lang w:val="sq-AL"/>
        </w:rPr>
        <w:tab/>
        <w:t>Nevojë për revidim/përditësim</w:t>
      </w:r>
      <w:r w:rsidRPr="00C677CE">
        <w:rPr>
          <w:rFonts w:ascii="StobiSerif Regular" w:hAnsi="StobiSerif Regular"/>
          <w:sz w:val="24"/>
          <w:szCs w:val="24"/>
          <w:lang w:val="sq-AL"/>
        </w:rPr>
        <w:tab/>
      </w:r>
      <w:r w:rsidRPr="00C677CE">
        <w:rPr>
          <w:rFonts w:ascii="StobiSerif Regular" w:hAnsi="StobiSerif Regular"/>
          <w:sz w:val="24"/>
          <w:szCs w:val="24"/>
          <w:lang w:val="sq-AL"/>
        </w:rPr>
        <w:tab/>
      </w:r>
      <w:r w:rsidRPr="00C677CE">
        <w:rPr>
          <w:rFonts w:ascii="StobiSerif Regular" w:hAnsi="StobiSerif Regular"/>
          <w:sz w:val="24"/>
          <w:szCs w:val="24"/>
          <w:lang w:val="sq-AL"/>
        </w:rPr>
        <w:tab/>
      </w:r>
      <w:r w:rsidRPr="00C677CE">
        <w:rPr>
          <w:rFonts w:ascii="StobiSerif Regular" w:hAnsi="StobiSerif Regular"/>
          <w:sz w:val="24"/>
          <w:szCs w:val="24"/>
          <w:lang w:val="sq-AL"/>
        </w:rPr>
        <w:tab/>
      </w:r>
      <w:r w:rsidRPr="00C677CE">
        <w:rPr>
          <w:rFonts w:ascii="StobiSerif Regular" w:hAnsi="StobiSerif Regular"/>
          <w:sz w:val="24"/>
          <w:szCs w:val="24"/>
          <w:lang w:val="sq-AL"/>
        </w:rPr>
        <w:tab/>
      </w:r>
      <w:r w:rsidRPr="00C677CE">
        <w:rPr>
          <w:rFonts w:ascii="StobiSerif Regular" w:hAnsi="StobiSerif Regular"/>
          <w:sz w:val="24"/>
          <w:szCs w:val="24"/>
          <w:lang w:val="sq-AL"/>
        </w:rPr>
        <w:tab/>
        <w:t>5</w:t>
      </w:r>
    </w:p>
    <w:p w14:paraId="1EE5C665" w14:textId="77777777" w:rsidR="007531C0" w:rsidRPr="00C677CE" w:rsidRDefault="007531C0" w:rsidP="007531C0">
      <w:pPr>
        <w:spacing w:after="0" w:line="240" w:lineRule="auto"/>
        <w:jc w:val="both"/>
        <w:rPr>
          <w:rFonts w:ascii="StobiSerif Regular" w:hAnsi="StobiSerif Regular"/>
          <w:sz w:val="24"/>
          <w:szCs w:val="24"/>
          <w:lang w:val="sq-AL"/>
        </w:rPr>
      </w:pPr>
      <w:r w:rsidRPr="00C677CE">
        <w:rPr>
          <w:rFonts w:ascii="StobiSerif Regular" w:hAnsi="StobiSerif Regular"/>
          <w:sz w:val="24"/>
          <w:szCs w:val="24"/>
          <w:lang w:val="sq-AL"/>
        </w:rPr>
        <w:t>3.</w:t>
      </w:r>
      <w:r w:rsidRPr="00C677CE">
        <w:rPr>
          <w:rFonts w:ascii="StobiSerif Regular" w:hAnsi="StobiSerif Regular"/>
          <w:sz w:val="24"/>
          <w:szCs w:val="24"/>
          <w:lang w:val="sq-AL"/>
        </w:rPr>
        <w:tab/>
        <w:t>Çfarë paraqesin infrastrukturat kërkimore</w:t>
      </w:r>
      <w:r w:rsidRPr="00C677CE">
        <w:rPr>
          <w:rFonts w:ascii="StobiSerif Regular" w:hAnsi="StobiSerif Regular"/>
          <w:sz w:val="24"/>
          <w:szCs w:val="24"/>
          <w:lang w:val="sq-AL"/>
        </w:rPr>
        <w:tab/>
      </w:r>
      <w:r w:rsidRPr="00C677CE">
        <w:rPr>
          <w:rFonts w:ascii="StobiSerif Regular" w:hAnsi="StobiSerif Regular"/>
          <w:sz w:val="24"/>
          <w:szCs w:val="24"/>
          <w:lang w:val="sq-AL"/>
        </w:rPr>
        <w:tab/>
      </w:r>
      <w:r w:rsidRPr="00C677CE">
        <w:rPr>
          <w:rFonts w:ascii="StobiSerif Regular" w:hAnsi="StobiSerif Regular"/>
          <w:sz w:val="24"/>
          <w:szCs w:val="24"/>
          <w:lang w:val="sq-AL"/>
        </w:rPr>
        <w:tab/>
        <w:t>6</w:t>
      </w:r>
    </w:p>
    <w:p w14:paraId="6FF8DFBD" w14:textId="77777777" w:rsidR="007531C0" w:rsidRPr="00C677CE" w:rsidRDefault="007531C0" w:rsidP="007531C0">
      <w:pPr>
        <w:spacing w:after="0" w:line="240" w:lineRule="auto"/>
        <w:ind w:firstLine="720"/>
        <w:jc w:val="both"/>
        <w:rPr>
          <w:rFonts w:ascii="StobiSerif Regular" w:hAnsi="StobiSerif Regular"/>
          <w:sz w:val="24"/>
          <w:szCs w:val="24"/>
          <w:lang w:val="sq-AL"/>
        </w:rPr>
      </w:pPr>
      <w:r w:rsidRPr="00C677CE">
        <w:rPr>
          <w:rFonts w:ascii="StobiSerif Regular" w:hAnsi="StobiSerif Regular"/>
          <w:sz w:val="24"/>
          <w:szCs w:val="24"/>
          <w:lang w:val="sq-AL"/>
        </w:rPr>
        <w:t xml:space="preserve">3.1 </w:t>
      </w:r>
      <w:r w:rsidRPr="00C677CE">
        <w:rPr>
          <w:rFonts w:ascii="StobiSerif Regular" w:hAnsi="StobiSerif Regular"/>
          <w:sz w:val="24"/>
          <w:szCs w:val="24"/>
          <w:lang w:val="sq-AL"/>
        </w:rPr>
        <w:tab/>
        <w:t>Baza dhe metodologjia për përgatitjen e revidimit të</w:t>
      </w:r>
      <w:r w:rsidRPr="00C677CE">
        <w:rPr>
          <w:rFonts w:ascii="StobiSerif Regular" w:hAnsi="StobiSerif Regular"/>
          <w:sz w:val="24"/>
          <w:szCs w:val="24"/>
          <w:lang w:val="sq-AL"/>
        </w:rPr>
        <w:tab/>
        <w:t>9</w:t>
      </w:r>
    </w:p>
    <w:p w14:paraId="39AC47B4" w14:textId="77777777" w:rsidR="007531C0" w:rsidRPr="00C677CE" w:rsidRDefault="007531C0" w:rsidP="007531C0">
      <w:pPr>
        <w:spacing w:after="0" w:line="240" w:lineRule="auto"/>
        <w:ind w:left="720" w:firstLine="720"/>
        <w:jc w:val="both"/>
        <w:rPr>
          <w:rFonts w:ascii="StobiSerif Regular" w:hAnsi="StobiSerif Regular"/>
          <w:sz w:val="24"/>
          <w:szCs w:val="24"/>
          <w:lang w:val="sq-AL"/>
        </w:rPr>
      </w:pPr>
      <w:r w:rsidRPr="00C677CE">
        <w:rPr>
          <w:rFonts w:ascii="StobiSerif Regular" w:hAnsi="StobiSerif Regular"/>
          <w:sz w:val="24"/>
          <w:szCs w:val="24"/>
          <w:lang w:val="sq-AL"/>
        </w:rPr>
        <w:t>Udhërrëfyesit për infrastrukturë kërkimore</w:t>
      </w:r>
      <w:r w:rsidRPr="00C677CE">
        <w:rPr>
          <w:rFonts w:ascii="StobiSerif Regular" w:hAnsi="StobiSerif Regular"/>
          <w:sz w:val="24"/>
          <w:szCs w:val="24"/>
          <w:lang w:val="sq-AL"/>
        </w:rPr>
        <w:tab/>
      </w:r>
      <w:r w:rsidRPr="00C677CE">
        <w:rPr>
          <w:rFonts w:ascii="StobiSerif Regular" w:hAnsi="StobiSerif Regular"/>
          <w:sz w:val="24"/>
          <w:szCs w:val="24"/>
          <w:lang w:val="sq-AL"/>
        </w:rPr>
        <w:tab/>
      </w:r>
      <w:r w:rsidRPr="00C677CE">
        <w:rPr>
          <w:rFonts w:ascii="StobiSerif Regular" w:hAnsi="StobiSerif Regular"/>
          <w:sz w:val="24"/>
          <w:szCs w:val="24"/>
          <w:lang w:val="sq-AL"/>
        </w:rPr>
        <w:tab/>
      </w:r>
    </w:p>
    <w:p w14:paraId="2147898D" w14:textId="77777777" w:rsidR="007531C0" w:rsidRPr="00C677CE" w:rsidRDefault="007531C0" w:rsidP="007531C0">
      <w:pPr>
        <w:spacing w:after="0" w:line="240" w:lineRule="auto"/>
        <w:ind w:left="720"/>
        <w:jc w:val="both"/>
        <w:rPr>
          <w:rFonts w:ascii="StobiSerif Regular" w:hAnsi="StobiSerif Regular"/>
          <w:sz w:val="24"/>
          <w:szCs w:val="24"/>
          <w:lang w:val="sq-AL"/>
        </w:rPr>
      </w:pPr>
      <w:r w:rsidRPr="00C677CE">
        <w:rPr>
          <w:rFonts w:ascii="StobiSerif Regular" w:hAnsi="StobiSerif Regular"/>
          <w:sz w:val="24"/>
          <w:szCs w:val="24"/>
          <w:lang w:val="sq-AL"/>
        </w:rPr>
        <w:t xml:space="preserve">3.2 </w:t>
      </w:r>
      <w:r w:rsidRPr="00C677CE">
        <w:rPr>
          <w:rFonts w:ascii="StobiSerif Regular" w:hAnsi="StobiSerif Regular"/>
          <w:sz w:val="24"/>
          <w:szCs w:val="24"/>
          <w:lang w:val="sq-AL"/>
        </w:rPr>
        <w:tab/>
        <w:t>Korniza aktuale ligjore dhe politike për</w:t>
      </w:r>
      <w:r w:rsidRPr="00C677CE">
        <w:rPr>
          <w:rFonts w:ascii="StobiSerif Regular" w:hAnsi="StobiSerif Regular"/>
          <w:sz w:val="24"/>
          <w:szCs w:val="24"/>
          <w:lang w:val="sq-AL"/>
        </w:rPr>
        <w:tab/>
      </w:r>
      <w:r w:rsidRPr="00C677CE">
        <w:rPr>
          <w:rFonts w:ascii="StobiSerif Regular" w:hAnsi="StobiSerif Regular"/>
          <w:sz w:val="24"/>
          <w:szCs w:val="24"/>
          <w:lang w:val="sq-AL"/>
        </w:rPr>
        <w:tab/>
      </w:r>
      <w:r w:rsidRPr="00C677CE">
        <w:rPr>
          <w:rFonts w:ascii="StobiSerif Regular" w:hAnsi="StobiSerif Regular"/>
          <w:sz w:val="24"/>
          <w:szCs w:val="24"/>
          <w:lang w:val="sq-AL"/>
        </w:rPr>
        <w:tab/>
        <w:t>10</w:t>
      </w:r>
    </w:p>
    <w:p w14:paraId="5074B2CC" w14:textId="77777777" w:rsidR="007531C0" w:rsidRPr="00C677CE" w:rsidRDefault="007531C0" w:rsidP="007531C0">
      <w:pPr>
        <w:spacing w:after="0" w:line="240" w:lineRule="auto"/>
        <w:ind w:left="720" w:firstLine="720"/>
        <w:jc w:val="both"/>
        <w:rPr>
          <w:rFonts w:ascii="StobiSerif Regular" w:hAnsi="StobiSerif Regular"/>
          <w:sz w:val="24"/>
          <w:szCs w:val="24"/>
          <w:lang w:val="sq-AL"/>
        </w:rPr>
      </w:pPr>
      <w:r w:rsidRPr="00C677CE">
        <w:rPr>
          <w:rFonts w:ascii="StobiSerif Regular" w:hAnsi="StobiSerif Regular"/>
          <w:sz w:val="24"/>
          <w:szCs w:val="24"/>
          <w:lang w:val="sq-AL"/>
        </w:rPr>
        <w:t>zhvillimin e infrastrukturës kërkimore</w:t>
      </w:r>
      <w:r w:rsidRPr="00C677CE">
        <w:rPr>
          <w:rFonts w:ascii="StobiSerif Regular" w:hAnsi="StobiSerif Regular"/>
          <w:sz w:val="24"/>
          <w:szCs w:val="24"/>
          <w:lang w:val="sq-AL"/>
        </w:rPr>
        <w:tab/>
      </w:r>
      <w:r w:rsidRPr="00C677CE">
        <w:rPr>
          <w:rFonts w:ascii="StobiSerif Regular" w:hAnsi="StobiSerif Regular"/>
          <w:sz w:val="24"/>
          <w:szCs w:val="24"/>
          <w:lang w:val="sq-AL"/>
        </w:rPr>
        <w:tab/>
      </w:r>
      <w:r w:rsidRPr="00C677CE">
        <w:rPr>
          <w:rFonts w:ascii="StobiSerif Regular" w:hAnsi="StobiSerif Regular"/>
          <w:sz w:val="24"/>
          <w:szCs w:val="24"/>
          <w:lang w:val="sq-AL"/>
        </w:rPr>
        <w:tab/>
      </w:r>
      <w:r w:rsidRPr="00C677CE">
        <w:rPr>
          <w:rFonts w:ascii="StobiSerif Regular" w:hAnsi="StobiSerif Regular"/>
          <w:sz w:val="24"/>
          <w:szCs w:val="24"/>
          <w:lang w:val="sq-AL"/>
        </w:rPr>
        <w:tab/>
      </w:r>
    </w:p>
    <w:p w14:paraId="27FC2E60" w14:textId="77777777" w:rsidR="007531C0" w:rsidRPr="00C677CE" w:rsidRDefault="007531C0" w:rsidP="007531C0">
      <w:pPr>
        <w:spacing w:after="0" w:line="240" w:lineRule="auto"/>
        <w:ind w:firstLine="720"/>
        <w:jc w:val="both"/>
        <w:rPr>
          <w:rFonts w:ascii="StobiSerif Regular" w:hAnsi="StobiSerif Regular"/>
          <w:sz w:val="24"/>
          <w:szCs w:val="24"/>
          <w:lang w:val="sq-AL"/>
        </w:rPr>
      </w:pPr>
      <w:r w:rsidRPr="00C677CE">
        <w:rPr>
          <w:rFonts w:ascii="StobiSerif Regular" w:hAnsi="StobiSerif Regular"/>
          <w:sz w:val="24"/>
          <w:szCs w:val="24"/>
          <w:lang w:val="sq-AL"/>
        </w:rPr>
        <w:t>3.2.1</w:t>
      </w:r>
      <w:r w:rsidRPr="00C677CE">
        <w:rPr>
          <w:rFonts w:ascii="StobiSerif Regular" w:hAnsi="StobiSerif Regular"/>
          <w:sz w:val="24"/>
          <w:szCs w:val="24"/>
          <w:lang w:val="sq-AL"/>
        </w:rPr>
        <w:tab/>
        <w:t>Strategjia e specializimit të zgjuar</w:t>
      </w:r>
      <w:r w:rsidRPr="00C677CE">
        <w:rPr>
          <w:rFonts w:ascii="StobiSerif Regular" w:hAnsi="StobiSerif Regular"/>
          <w:sz w:val="24"/>
          <w:szCs w:val="24"/>
          <w:lang w:val="sq-AL"/>
        </w:rPr>
        <w:tab/>
      </w:r>
      <w:r w:rsidRPr="00C677CE">
        <w:rPr>
          <w:rFonts w:ascii="StobiSerif Regular" w:hAnsi="StobiSerif Regular"/>
          <w:sz w:val="24"/>
          <w:szCs w:val="24"/>
          <w:lang w:val="sq-AL"/>
        </w:rPr>
        <w:tab/>
      </w:r>
      <w:r w:rsidRPr="00C677CE">
        <w:rPr>
          <w:rFonts w:ascii="StobiSerif Regular" w:hAnsi="StobiSerif Regular"/>
          <w:sz w:val="24"/>
          <w:szCs w:val="24"/>
          <w:lang w:val="sq-AL"/>
        </w:rPr>
        <w:tab/>
      </w:r>
      <w:r w:rsidRPr="00C677CE">
        <w:rPr>
          <w:rFonts w:ascii="StobiSerif Regular" w:hAnsi="StobiSerif Regular"/>
          <w:sz w:val="24"/>
          <w:szCs w:val="24"/>
          <w:lang w:val="sq-AL"/>
        </w:rPr>
        <w:tab/>
        <w:t>12</w:t>
      </w:r>
    </w:p>
    <w:p w14:paraId="108BF2CB" w14:textId="77777777" w:rsidR="007531C0" w:rsidRPr="00C677CE" w:rsidRDefault="007531C0" w:rsidP="007531C0">
      <w:pPr>
        <w:spacing w:after="0" w:line="240" w:lineRule="auto"/>
        <w:ind w:firstLine="720"/>
        <w:jc w:val="both"/>
        <w:rPr>
          <w:rFonts w:ascii="StobiSerif Regular" w:hAnsi="StobiSerif Regular"/>
          <w:sz w:val="24"/>
          <w:szCs w:val="24"/>
          <w:lang w:val="sq-AL"/>
        </w:rPr>
      </w:pPr>
      <w:r w:rsidRPr="00C677CE">
        <w:rPr>
          <w:rFonts w:ascii="StobiSerif Regular" w:hAnsi="StobiSerif Regular"/>
          <w:sz w:val="24"/>
          <w:szCs w:val="24"/>
          <w:lang w:val="sq-AL"/>
        </w:rPr>
        <w:t>3.2.2</w:t>
      </w:r>
      <w:r w:rsidRPr="00C677CE">
        <w:rPr>
          <w:rFonts w:ascii="StobiSerif Regular" w:hAnsi="StobiSerif Regular"/>
          <w:sz w:val="24"/>
          <w:szCs w:val="24"/>
          <w:lang w:val="sq-AL"/>
        </w:rPr>
        <w:tab/>
        <w:t xml:space="preserve">Pjesëmarrja e Republikës së Maqedonisë së Veriut </w:t>
      </w:r>
      <w:r w:rsidRPr="00C677CE">
        <w:rPr>
          <w:rFonts w:ascii="StobiSerif Regular" w:hAnsi="StobiSerif Regular"/>
          <w:sz w:val="24"/>
          <w:szCs w:val="24"/>
          <w:lang w:val="sq-AL"/>
        </w:rPr>
        <w:tab/>
      </w:r>
      <w:r w:rsidRPr="00C677CE">
        <w:rPr>
          <w:rFonts w:ascii="StobiSerif Regular" w:hAnsi="StobiSerif Regular"/>
          <w:sz w:val="24"/>
          <w:szCs w:val="24"/>
          <w:lang w:val="sq-AL"/>
        </w:rPr>
        <w:tab/>
      </w:r>
      <w:r w:rsidRPr="00C677CE">
        <w:rPr>
          <w:rFonts w:ascii="StobiSerif Regular" w:hAnsi="StobiSerif Regular"/>
          <w:sz w:val="24"/>
          <w:szCs w:val="24"/>
          <w:lang w:val="sq-AL"/>
        </w:rPr>
        <w:tab/>
        <w:t>14</w:t>
      </w:r>
    </w:p>
    <w:p w14:paraId="63EE0805" w14:textId="1F2B9B87" w:rsidR="007531C0" w:rsidRPr="00C677CE" w:rsidRDefault="007531C0" w:rsidP="007531C0">
      <w:pPr>
        <w:spacing w:after="0" w:line="240" w:lineRule="auto"/>
        <w:ind w:left="720" w:firstLine="720"/>
        <w:jc w:val="both"/>
        <w:rPr>
          <w:rFonts w:ascii="StobiSerif Regular" w:hAnsi="StobiSerif Regular"/>
          <w:sz w:val="24"/>
          <w:szCs w:val="24"/>
          <w:lang w:val="sq-AL"/>
        </w:rPr>
      </w:pPr>
      <w:r w:rsidRPr="00C677CE">
        <w:rPr>
          <w:rFonts w:ascii="StobiSerif Regular" w:hAnsi="StobiSerif Regular"/>
          <w:sz w:val="24"/>
          <w:szCs w:val="24"/>
          <w:lang w:val="sq-AL"/>
        </w:rPr>
        <w:t>në programet kërkimore të Bashkimit E</w:t>
      </w:r>
      <w:r w:rsidR="003F0F1A">
        <w:rPr>
          <w:rFonts w:ascii="StobiSerif Regular" w:hAnsi="StobiSerif Regular"/>
          <w:sz w:val="24"/>
          <w:szCs w:val="24"/>
          <w:lang w:val="sq-AL"/>
        </w:rPr>
        <w:t>urop</w:t>
      </w:r>
      <w:r w:rsidRPr="00C677CE">
        <w:rPr>
          <w:rFonts w:ascii="StobiSerif Regular" w:hAnsi="StobiSerif Regular"/>
          <w:sz w:val="24"/>
          <w:szCs w:val="24"/>
          <w:lang w:val="sq-AL"/>
        </w:rPr>
        <w:t>ian</w:t>
      </w:r>
      <w:r w:rsidRPr="00C677CE">
        <w:rPr>
          <w:rFonts w:ascii="StobiSerif Regular" w:hAnsi="StobiSerif Regular"/>
          <w:sz w:val="24"/>
          <w:szCs w:val="24"/>
          <w:lang w:val="sq-AL"/>
        </w:rPr>
        <w:tab/>
      </w:r>
      <w:r w:rsidRPr="00C677CE">
        <w:rPr>
          <w:rFonts w:ascii="StobiSerif Regular" w:hAnsi="StobiSerif Regular"/>
          <w:sz w:val="24"/>
          <w:szCs w:val="24"/>
          <w:lang w:val="sq-AL"/>
        </w:rPr>
        <w:tab/>
      </w:r>
      <w:r w:rsidRPr="00C677CE">
        <w:rPr>
          <w:rFonts w:ascii="StobiSerif Regular" w:hAnsi="StobiSerif Regular"/>
          <w:sz w:val="24"/>
          <w:szCs w:val="24"/>
          <w:lang w:val="sq-AL"/>
        </w:rPr>
        <w:tab/>
      </w:r>
    </w:p>
    <w:p w14:paraId="3DB6A373" w14:textId="77777777" w:rsidR="007531C0" w:rsidRPr="00C677CE" w:rsidRDefault="007531C0" w:rsidP="007531C0">
      <w:pPr>
        <w:spacing w:after="0" w:line="240" w:lineRule="auto"/>
        <w:ind w:left="1440"/>
        <w:jc w:val="both"/>
        <w:rPr>
          <w:rFonts w:ascii="StobiSerif Regular" w:hAnsi="StobiSerif Regular"/>
          <w:sz w:val="24"/>
          <w:szCs w:val="24"/>
          <w:lang w:val="sq-AL"/>
        </w:rPr>
      </w:pPr>
      <w:r w:rsidRPr="00C677CE">
        <w:rPr>
          <w:rFonts w:ascii="StobiSerif Regular" w:hAnsi="StobiSerif Regular"/>
          <w:sz w:val="24"/>
          <w:szCs w:val="24"/>
          <w:lang w:val="sq-AL"/>
        </w:rPr>
        <w:t xml:space="preserve">3.3 </w:t>
      </w:r>
      <w:r w:rsidRPr="00C677CE">
        <w:rPr>
          <w:rFonts w:ascii="StobiSerif Regular" w:hAnsi="StobiSerif Regular"/>
          <w:sz w:val="24"/>
          <w:szCs w:val="24"/>
          <w:lang w:val="sq-AL"/>
        </w:rPr>
        <w:tab/>
        <w:t>Financimi i aktiviteteve kërkimore dhe</w:t>
      </w:r>
      <w:r w:rsidRPr="00C677CE">
        <w:rPr>
          <w:rFonts w:ascii="StobiSerif Regular" w:hAnsi="StobiSerif Regular"/>
          <w:sz w:val="24"/>
          <w:szCs w:val="24"/>
          <w:lang w:val="sq-AL"/>
        </w:rPr>
        <w:tab/>
      </w:r>
      <w:r w:rsidRPr="00C677CE">
        <w:rPr>
          <w:rFonts w:ascii="StobiSerif Regular" w:hAnsi="StobiSerif Regular"/>
          <w:sz w:val="24"/>
          <w:szCs w:val="24"/>
          <w:lang w:val="sq-AL"/>
        </w:rPr>
        <w:tab/>
      </w:r>
      <w:r w:rsidRPr="00C677CE">
        <w:rPr>
          <w:rFonts w:ascii="StobiSerif Regular" w:hAnsi="StobiSerif Regular"/>
          <w:sz w:val="24"/>
          <w:szCs w:val="24"/>
          <w:lang w:val="sq-AL"/>
        </w:rPr>
        <w:tab/>
        <w:t>15</w:t>
      </w:r>
      <w:r w:rsidRPr="00C677CE">
        <w:rPr>
          <w:rFonts w:ascii="StobiSerif Regular" w:hAnsi="StobiSerif Regular"/>
          <w:sz w:val="24"/>
          <w:szCs w:val="24"/>
          <w:lang w:val="sq-AL"/>
        </w:rPr>
        <w:tab/>
        <w:t xml:space="preserve"> infrastrukturave kërkimore </w:t>
      </w:r>
    </w:p>
    <w:p w14:paraId="22A94161" w14:textId="77777777" w:rsidR="007531C0" w:rsidRPr="00C677CE" w:rsidRDefault="007531C0" w:rsidP="007531C0">
      <w:pPr>
        <w:spacing w:after="0" w:line="240" w:lineRule="auto"/>
        <w:ind w:left="2160"/>
        <w:jc w:val="both"/>
        <w:rPr>
          <w:rFonts w:ascii="StobiSerif Regular" w:hAnsi="StobiSerif Regular"/>
          <w:sz w:val="24"/>
          <w:szCs w:val="24"/>
          <w:lang w:val="sq-AL"/>
        </w:rPr>
      </w:pPr>
      <w:r w:rsidRPr="00C677CE">
        <w:rPr>
          <w:rFonts w:ascii="StobiSerif Regular" w:hAnsi="StobiSerif Regular"/>
          <w:sz w:val="24"/>
          <w:szCs w:val="24"/>
          <w:lang w:val="sq-AL"/>
        </w:rPr>
        <w:t>në Republikën e Maqedonisë së Veriut</w:t>
      </w:r>
      <w:r w:rsidRPr="00C677CE">
        <w:rPr>
          <w:rFonts w:ascii="StobiSerif Regular" w:hAnsi="StobiSerif Regular"/>
          <w:sz w:val="24"/>
          <w:szCs w:val="24"/>
          <w:lang w:val="sq-AL"/>
        </w:rPr>
        <w:tab/>
      </w:r>
      <w:r w:rsidRPr="00C677CE">
        <w:rPr>
          <w:rFonts w:ascii="StobiSerif Regular" w:hAnsi="StobiSerif Regular"/>
          <w:sz w:val="24"/>
          <w:szCs w:val="24"/>
          <w:lang w:val="sq-AL"/>
        </w:rPr>
        <w:tab/>
      </w:r>
      <w:r w:rsidRPr="00C677CE">
        <w:rPr>
          <w:rFonts w:ascii="StobiSerif Regular" w:hAnsi="StobiSerif Regular"/>
          <w:sz w:val="24"/>
          <w:szCs w:val="24"/>
          <w:lang w:val="sq-AL"/>
        </w:rPr>
        <w:tab/>
      </w:r>
      <w:r w:rsidRPr="00C677CE">
        <w:rPr>
          <w:rFonts w:ascii="StobiSerif Regular" w:hAnsi="StobiSerif Regular"/>
          <w:sz w:val="24"/>
          <w:szCs w:val="24"/>
          <w:lang w:val="sq-AL"/>
        </w:rPr>
        <w:tab/>
      </w:r>
    </w:p>
    <w:p w14:paraId="523DEE78" w14:textId="77777777" w:rsidR="007531C0" w:rsidRPr="00C677CE" w:rsidRDefault="007531C0" w:rsidP="007531C0">
      <w:pPr>
        <w:spacing w:after="0" w:line="240" w:lineRule="auto"/>
        <w:jc w:val="both"/>
        <w:rPr>
          <w:rFonts w:ascii="StobiSerif Regular" w:hAnsi="StobiSerif Regular"/>
          <w:color w:val="4A66AC" w:themeColor="accent1"/>
          <w:sz w:val="24"/>
          <w:szCs w:val="24"/>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677CE">
        <w:rPr>
          <w:rFonts w:ascii="StobiSerif Regular" w:hAnsi="StobiSerif Regular"/>
          <w:sz w:val="24"/>
          <w:szCs w:val="24"/>
          <w:lang w:val="sq-AL"/>
        </w:rPr>
        <w:t>4.</w:t>
      </w:r>
      <w:r w:rsidRPr="00C677CE">
        <w:rPr>
          <w:rFonts w:ascii="StobiSerif Regular" w:hAnsi="StobiSerif Regular"/>
          <w:sz w:val="24"/>
          <w:szCs w:val="24"/>
          <w:lang w:val="sq-AL"/>
        </w:rPr>
        <w:tab/>
      </w:r>
      <w:r w:rsidRPr="00C677CE">
        <w:rPr>
          <w:rFonts w:ascii="StobiSerif Regular" w:hAnsi="StobiSerif Regular"/>
          <w:color w:val="4A66AC" w:themeColor="accent1"/>
          <w:sz w:val="24"/>
          <w:szCs w:val="24"/>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Analiza e infrastrukturave ekzistuese kërkimore në </w:t>
      </w:r>
      <w:r w:rsidRPr="00C677CE">
        <w:rPr>
          <w:rFonts w:ascii="StobiSerif Regular" w:hAnsi="StobiSerif Regular"/>
          <w:color w:val="4A66AC" w:themeColor="accent1"/>
          <w:sz w:val="24"/>
          <w:szCs w:val="24"/>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t xml:space="preserve">          1-52</w:t>
      </w:r>
    </w:p>
    <w:p w14:paraId="2CF24F55" w14:textId="77777777" w:rsidR="007531C0" w:rsidRPr="00C677CE" w:rsidRDefault="007531C0" w:rsidP="007531C0">
      <w:pPr>
        <w:spacing w:after="0" w:line="240" w:lineRule="auto"/>
        <w:ind w:left="720"/>
        <w:jc w:val="both"/>
        <w:rPr>
          <w:rFonts w:ascii="StobiSerif Regular" w:hAnsi="StobiSerif Regular"/>
          <w:color w:val="4A66AC" w:themeColor="accent1"/>
          <w:sz w:val="24"/>
          <w:szCs w:val="24"/>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677CE">
        <w:rPr>
          <w:rFonts w:ascii="StobiSerif Regular" w:hAnsi="StobiSerif Regular"/>
          <w:color w:val="4A66AC" w:themeColor="accent1"/>
          <w:sz w:val="24"/>
          <w:szCs w:val="24"/>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Republikën e Maqedonisë së Veriut 2024</w:t>
      </w:r>
      <w:r w:rsidRPr="00C677CE">
        <w:rPr>
          <w:rFonts w:ascii="StobiSerif Regular" w:hAnsi="StobiSerif Regular"/>
          <w:color w:val="4A66AC" w:themeColor="accent1"/>
          <w:sz w:val="24"/>
          <w:szCs w:val="24"/>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C677CE">
        <w:rPr>
          <w:rFonts w:ascii="StobiSerif Regular" w:hAnsi="StobiSerif Regular"/>
          <w:color w:val="4A66AC" w:themeColor="accent1"/>
          <w:sz w:val="24"/>
          <w:szCs w:val="24"/>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t xml:space="preserve">                    (Shtojcë1)</w:t>
      </w:r>
    </w:p>
    <w:p w14:paraId="66DA2C45" w14:textId="4051A7FD" w:rsidR="007531C0" w:rsidRPr="00C677CE" w:rsidRDefault="007531C0" w:rsidP="007531C0">
      <w:pPr>
        <w:spacing w:after="0" w:line="240" w:lineRule="auto"/>
        <w:jc w:val="both"/>
        <w:rPr>
          <w:rFonts w:ascii="StobiSerif Regular" w:hAnsi="StobiSerif Regular"/>
          <w:sz w:val="24"/>
          <w:szCs w:val="24"/>
          <w:lang w:val="sq-AL"/>
        </w:rPr>
      </w:pPr>
      <w:r w:rsidRPr="00C677CE">
        <w:rPr>
          <w:rFonts w:ascii="StobiSerif Regular" w:hAnsi="StobiSerif Regular"/>
          <w:sz w:val="24"/>
          <w:szCs w:val="24"/>
          <w:lang w:val="sq-AL"/>
        </w:rPr>
        <w:tab/>
      </w:r>
      <w:r w:rsidRPr="00C677CE">
        <w:rPr>
          <w:rFonts w:ascii="StobiSerif Regular" w:hAnsi="StobiSerif Regular"/>
          <w:color w:val="00B050"/>
          <w:sz w:val="24"/>
          <w:szCs w:val="24"/>
          <w:lang w:val="sq-AL"/>
        </w:rPr>
        <w:t xml:space="preserve">4.1. </w:t>
      </w:r>
      <w:r w:rsidRPr="00C677CE">
        <w:rPr>
          <w:rFonts w:ascii="StobiSerif Regular" w:hAnsi="StobiSerif Regular"/>
          <w:color w:val="00B050"/>
          <w:sz w:val="24"/>
          <w:szCs w:val="24"/>
          <w:lang w:val="sq-AL"/>
        </w:rPr>
        <w:tab/>
        <w:t>Pasqyr</w:t>
      </w:r>
      <w:r w:rsidR="003F0F1A">
        <w:rPr>
          <w:rFonts w:ascii="StobiSerif Regular" w:hAnsi="StobiSerif Regular"/>
          <w:color w:val="00B050"/>
          <w:sz w:val="24"/>
          <w:szCs w:val="24"/>
          <w:lang w:val="sq-AL"/>
        </w:rPr>
        <w:t>a</w:t>
      </w:r>
      <w:r w:rsidRPr="00C677CE">
        <w:rPr>
          <w:rFonts w:ascii="StobiSerif Regular" w:hAnsi="StobiSerif Regular"/>
          <w:color w:val="00B050"/>
          <w:sz w:val="24"/>
          <w:szCs w:val="24"/>
          <w:lang w:val="sq-AL"/>
        </w:rPr>
        <w:t xml:space="preserve"> e infrastrukturave kërkimore                </w:t>
      </w:r>
      <w:r w:rsidRPr="00C677CE">
        <w:rPr>
          <w:rFonts w:ascii="StobiSerif Regular" w:hAnsi="StobiSerif Regular"/>
          <w:color w:val="00B050"/>
          <w:sz w:val="24"/>
          <w:szCs w:val="24"/>
          <w:lang w:val="sq-AL"/>
        </w:rPr>
        <w:tab/>
        <w:t xml:space="preserve">       (në</w:t>
      </w:r>
      <w:r w:rsidR="003F0F1A">
        <w:rPr>
          <w:rFonts w:ascii="StobiSerif Regular" w:hAnsi="StobiSerif Regular"/>
          <w:color w:val="00B050"/>
          <w:sz w:val="24"/>
          <w:szCs w:val="24"/>
          <w:lang w:val="sq-AL"/>
        </w:rPr>
        <w:t xml:space="preserve"> s</w:t>
      </w:r>
      <w:r w:rsidRPr="00C677CE">
        <w:rPr>
          <w:rFonts w:ascii="StobiSerif Regular" w:hAnsi="StobiSerif Regular"/>
          <w:color w:val="00B050"/>
          <w:sz w:val="24"/>
          <w:szCs w:val="24"/>
          <w:lang w:val="sq-AL"/>
        </w:rPr>
        <w:t>htojcë1)</w:t>
      </w:r>
      <w:r w:rsidRPr="00C677CE">
        <w:rPr>
          <w:rFonts w:ascii="StobiSerif Regular" w:hAnsi="StobiSerif Regular"/>
          <w:sz w:val="24"/>
          <w:szCs w:val="24"/>
          <w:lang w:val="sq-AL"/>
        </w:rPr>
        <w:tab/>
        <w:t xml:space="preserve">4.2 </w:t>
      </w:r>
      <w:r w:rsidRPr="00C677CE">
        <w:rPr>
          <w:rFonts w:ascii="StobiSerif Regular" w:hAnsi="StobiSerif Regular"/>
          <w:sz w:val="24"/>
          <w:szCs w:val="24"/>
          <w:lang w:val="sq-AL"/>
        </w:rPr>
        <w:tab/>
        <w:t>Vëzhgimet përmbyllëse</w:t>
      </w:r>
      <w:r w:rsidRPr="00C677CE">
        <w:rPr>
          <w:rFonts w:ascii="StobiSerif Regular" w:hAnsi="StobiSerif Regular"/>
          <w:sz w:val="24"/>
          <w:szCs w:val="24"/>
          <w:lang w:val="sq-AL"/>
        </w:rPr>
        <w:tab/>
      </w:r>
      <w:r w:rsidRPr="00C677CE">
        <w:rPr>
          <w:rFonts w:ascii="StobiSerif Regular" w:hAnsi="StobiSerif Regular"/>
          <w:sz w:val="24"/>
          <w:szCs w:val="24"/>
          <w:lang w:val="sq-AL"/>
        </w:rPr>
        <w:tab/>
      </w:r>
      <w:r w:rsidRPr="00C677CE">
        <w:rPr>
          <w:rFonts w:ascii="StobiSerif Regular" w:hAnsi="StobiSerif Regular"/>
          <w:sz w:val="24"/>
          <w:szCs w:val="24"/>
          <w:lang w:val="sq-AL"/>
        </w:rPr>
        <w:tab/>
      </w:r>
      <w:r w:rsidRPr="00C677CE">
        <w:rPr>
          <w:rFonts w:ascii="StobiSerif Regular" w:hAnsi="StobiSerif Regular"/>
          <w:sz w:val="24"/>
          <w:szCs w:val="24"/>
          <w:lang w:val="sq-AL"/>
        </w:rPr>
        <w:tab/>
      </w:r>
      <w:r w:rsidRPr="00C677CE">
        <w:rPr>
          <w:rFonts w:ascii="StobiSerif Regular" w:hAnsi="StobiSerif Regular"/>
          <w:sz w:val="24"/>
          <w:szCs w:val="24"/>
          <w:lang w:val="sq-AL"/>
        </w:rPr>
        <w:tab/>
      </w:r>
      <w:r w:rsidRPr="00C677CE">
        <w:rPr>
          <w:rFonts w:ascii="StobiSerif Regular" w:hAnsi="StobiSerif Regular"/>
          <w:sz w:val="24"/>
          <w:szCs w:val="24"/>
          <w:lang w:val="sq-AL"/>
        </w:rPr>
        <w:tab/>
      </w:r>
      <w:r w:rsidRPr="00C677CE">
        <w:rPr>
          <w:rFonts w:ascii="StobiSerif Regular" w:hAnsi="StobiSerif Regular"/>
          <w:sz w:val="24"/>
          <w:szCs w:val="24"/>
          <w:lang w:val="sq-AL"/>
        </w:rPr>
        <w:tab/>
        <w:t>20</w:t>
      </w:r>
    </w:p>
    <w:p w14:paraId="5AE13C57" w14:textId="77777777" w:rsidR="007531C0" w:rsidRPr="00C677CE" w:rsidRDefault="007531C0" w:rsidP="007531C0">
      <w:pPr>
        <w:spacing w:after="0" w:line="240" w:lineRule="auto"/>
        <w:jc w:val="both"/>
        <w:rPr>
          <w:rFonts w:ascii="StobiSerif Regular" w:hAnsi="StobiSerif Regular"/>
          <w:sz w:val="24"/>
          <w:szCs w:val="24"/>
          <w:lang w:val="sq-AL"/>
        </w:rPr>
      </w:pPr>
      <w:r w:rsidRPr="00C677CE">
        <w:rPr>
          <w:rFonts w:ascii="StobiSerif Regular" w:hAnsi="StobiSerif Regular"/>
          <w:sz w:val="24"/>
          <w:szCs w:val="24"/>
          <w:lang w:val="sq-AL"/>
        </w:rPr>
        <w:t>5.</w:t>
      </w:r>
      <w:r w:rsidRPr="00C677CE">
        <w:rPr>
          <w:rFonts w:ascii="StobiSerif Regular" w:hAnsi="StobiSerif Regular"/>
          <w:sz w:val="24"/>
          <w:szCs w:val="24"/>
          <w:lang w:val="sq-AL"/>
        </w:rPr>
        <w:tab/>
        <w:t>Rekomandime dhe masa</w:t>
      </w:r>
      <w:r w:rsidRPr="00C677CE">
        <w:rPr>
          <w:rFonts w:ascii="StobiSerif Regular" w:hAnsi="StobiSerif Regular"/>
          <w:sz w:val="24"/>
          <w:szCs w:val="24"/>
          <w:lang w:val="sq-AL"/>
        </w:rPr>
        <w:tab/>
      </w:r>
      <w:r w:rsidRPr="00C677CE">
        <w:rPr>
          <w:rFonts w:ascii="StobiSerif Regular" w:hAnsi="StobiSerif Regular"/>
          <w:sz w:val="24"/>
          <w:szCs w:val="24"/>
          <w:lang w:val="sq-AL"/>
        </w:rPr>
        <w:tab/>
      </w:r>
      <w:r w:rsidRPr="00C677CE">
        <w:rPr>
          <w:rFonts w:ascii="StobiSerif Regular" w:hAnsi="StobiSerif Regular"/>
          <w:sz w:val="24"/>
          <w:szCs w:val="24"/>
          <w:lang w:val="sq-AL"/>
        </w:rPr>
        <w:tab/>
      </w:r>
      <w:r w:rsidRPr="00C677CE">
        <w:rPr>
          <w:rFonts w:ascii="StobiSerif Regular" w:hAnsi="StobiSerif Regular"/>
          <w:sz w:val="24"/>
          <w:szCs w:val="24"/>
          <w:lang w:val="sq-AL"/>
        </w:rPr>
        <w:tab/>
      </w:r>
      <w:r w:rsidRPr="00C677CE">
        <w:rPr>
          <w:rFonts w:ascii="StobiSerif Regular" w:hAnsi="StobiSerif Regular"/>
          <w:sz w:val="24"/>
          <w:szCs w:val="24"/>
          <w:lang w:val="sq-AL"/>
        </w:rPr>
        <w:tab/>
      </w:r>
      <w:r w:rsidRPr="00C677CE">
        <w:rPr>
          <w:rFonts w:ascii="StobiSerif Regular" w:hAnsi="StobiSerif Regular"/>
          <w:sz w:val="24"/>
          <w:szCs w:val="24"/>
          <w:lang w:val="sq-AL"/>
        </w:rPr>
        <w:tab/>
      </w:r>
      <w:r w:rsidRPr="00C677CE">
        <w:rPr>
          <w:rFonts w:ascii="StobiSerif Regular" w:hAnsi="StobiSerif Regular"/>
          <w:sz w:val="24"/>
          <w:szCs w:val="24"/>
          <w:lang w:val="sq-AL"/>
        </w:rPr>
        <w:tab/>
      </w:r>
      <w:r w:rsidRPr="00C677CE">
        <w:rPr>
          <w:rFonts w:ascii="StobiSerif Regular" w:hAnsi="StobiSerif Regular"/>
          <w:sz w:val="24"/>
          <w:szCs w:val="24"/>
          <w:lang w:val="sq-AL"/>
        </w:rPr>
        <w:tab/>
        <w:t>25</w:t>
      </w:r>
      <w:r w:rsidRPr="00C677CE">
        <w:rPr>
          <w:rFonts w:ascii="StobiSerif Regular" w:hAnsi="StobiSerif Regular"/>
          <w:sz w:val="24"/>
          <w:szCs w:val="24"/>
          <w:lang w:val="sq-AL"/>
        </w:rPr>
        <w:tab/>
      </w:r>
      <w:r w:rsidRPr="00C677CE">
        <w:rPr>
          <w:rFonts w:ascii="StobiSerif Regular" w:hAnsi="StobiSerif Regular"/>
          <w:sz w:val="24"/>
          <w:szCs w:val="24"/>
          <w:lang w:val="sq-AL"/>
        </w:rPr>
        <w:tab/>
      </w:r>
      <w:r w:rsidRPr="00C677CE">
        <w:rPr>
          <w:rFonts w:ascii="StobiSerif Regular" w:hAnsi="StobiSerif Regular"/>
          <w:sz w:val="24"/>
          <w:szCs w:val="24"/>
          <w:lang w:val="sq-AL"/>
        </w:rPr>
        <w:tab/>
      </w:r>
    </w:p>
    <w:p w14:paraId="0DD4B751" w14:textId="6552C02C" w:rsidR="007531C0" w:rsidRPr="00C677CE" w:rsidRDefault="007531C0" w:rsidP="007531C0">
      <w:pPr>
        <w:spacing w:after="0" w:line="240" w:lineRule="auto"/>
        <w:jc w:val="both"/>
        <w:rPr>
          <w:rFonts w:ascii="StobiSerif Regular" w:hAnsi="StobiSerif Regular"/>
          <w:sz w:val="24"/>
          <w:szCs w:val="24"/>
          <w:lang w:val="sq-AL"/>
        </w:rPr>
      </w:pPr>
      <w:r w:rsidRPr="00C677CE">
        <w:rPr>
          <w:rFonts w:ascii="StobiSerif Regular" w:hAnsi="StobiSerif Regular"/>
          <w:sz w:val="24"/>
          <w:szCs w:val="24"/>
          <w:lang w:val="sq-AL"/>
        </w:rPr>
        <w:tab/>
        <w:t xml:space="preserve">5.1 </w:t>
      </w:r>
      <w:r w:rsidRPr="00C677CE">
        <w:rPr>
          <w:rFonts w:ascii="StobiSerif Regular" w:hAnsi="StobiSerif Regular"/>
          <w:sz w:val="24"/>
          <w:szCs w:val="24"/>
          <w:lang w:val="sq-AL"/>
        </w:rPr>
        <w:tab/>
        <w:t>Lidhja e Udhërrëfyesit të ESFRI</w:t>
      </w:r>
      <w:r w:rsidR="003F0F1A">
        <w:rPr>
          <w:rFonts w:ascii="StobiSerif Regular" w:hAnsi="StobiSerif Regular"/>
          <w:sz w:val="24"/>
          <w:szCs w:val="24"/>
          <w:lang w:val="sq-AL"/>
        </w:rPr>
        <w:t>-t</w:t>
      </w:r>
      <w:r w:rsidRPr="00C677CE">
        <w:rPr>
          <w:rFonts w:ascii="StobiSerif Regular" w:hAnsi="StobiSerif Regular"/>
          <w:sz w:val="24"/>
          <w:szCs w:val="24"/>
          <w:lang w:val="sq-AL"/>
        </w:rPr>
        <w:t xml:space="preserve"> me</w:t>
      </w:r>
      <w:r w:rsidRPr="00C677CE">
        <w:rPr>
          <w:rFonts w:ascii="StobiSerif Regular" w:hAnsi="StobiSerif Regular"/>
          <w:sz w:val="24"/>
          <w:szCs w:val="24"/>
          <w:lang w:val="sq-AL"/>
        </w:rPr>
        <w:tab/>
      </w:r>
      <w:r w:rsidRPr="00C677CE">
        <w:rPr>
          <w:rFonts w:ascii="StobiSerif Regular" w:hAnsi="StobiSerif Regular"/>
          <w:sz w:val="24"/>
          <w:szCs w:val="24"/>
          <w:lang w:val="sq-AL"/>
        </w:rPr>
        <w:tab/>
      </w:r>
      <w:r w:rsidRPr="00C677CE">
        <w:rPr>
          <w:rFonts w:ascii="StobiSerif Regular" w:hAnsi="StobiSerif Regular"/>
          <w:sz w:val="24"/>
          <w:szCs w:val="24"/>
          <w:lang w:val="sq-AL"/>
        </w:rPr>
        <w:tab/>
      </w:r>
      <w:r w:rsidRPr="00C677CE">
        <w:rPr>
          <w:rFonts w:ascii="StobiSerif Regular" w:hAnsi="StobiSerif Regular"/>
          <w:sz w:val="24"/>
          <w:szCs w:val="24"/>
          <w:lang w:val="sq-AL"/>
        </w:rPr>
        <w:tab/>
      </w:r>
      <w:r w:rsidRPr="00C677CE">
        <w:rPr>
          <w:rFonts w:ascii="StobiSerif Regular" w:hAnsi="StobiSerif Regular"/>
          <w:sz w:val="24"/>
          <w:szCs w:val="24"/>
          <w:lang w:val="sq-AL"/>
        </w:rPr>
        <w:tab/>
        <w:t>25</w:t>
      </w:r>
    </w:p>
    <w:p w14:paraId="34894C82" w14:textId="77777777" w:rsidR="007531C0" w:rsidRPr="00C677CE" w:rsidRDefault="007531C0" w:rsidP="007531C0">
      <w:pPr>
        <w:spacing w:after="0" w:line="240" w:lineRule="auto"/>
        <w:ind w:left="720" w:firstLine="720"/>
        <w:jc w:val="both"/>
        <w:rPr>
          <w:rFonts w:ascii="StobiSerif Regular" w:hAnsi="StobiSerif Regular"/>
          <w:sz w:val="24"/>
          <w:szCs w:val="24"/>
          <w:lang w:val="sq-AL"/>
        </w:rPr>
      </w:pPr>
      <w:r w:rsidRPr="00C677CE">
        <w:rPr>
          <w:rFonts w:ascii="StobiSerif Regular" w:hAnsi="StobiSerif Regular"/>
          <w:sz w:val="24"/>
          <w:szCs w:val="24"/>
          <w:lang w:val="sq-AL"/>
        </w:rPr>
        <w:t>Strategjinë e Specializimit të zgjuar</w:t>
      </w:r>
    </w:p>
    <w:p w14:paraId="1248E5E8" w14:textId="77777777" w:rsidR="007531C0" w:rsidRPr="00C677CE" w:rsidRDefault="007531C0" w:rsidP="007531C0">
      <w:pPr>
        <w:spacing w:after="0" w:line="240" w:lineRule="auto"/>
        <w:ind w:left="1440" w:hanging="720"/>
        <w:jc w:val="both"/>
        <w:rPr>
          <w:rFonts w:ascii="StobiSerif Regular" w:hAnsi="StobiSerif Regular"/>
          <w:sz w:val="24"/>
          <w:szCs w:val="24"/>
          <w:lang w:val="sq-AL"/>
        </w:rPr>
      </w:pPr>
      <w:r w:rsidRPr="00C677CE">
        <w:rPr>
          <w:rFonts w:ascii="StobiSerif Regular" w:hAnsi="StobiSerif Regular"/>
          <w:sz w:val="24"/>
          <w:szCs w:val="24"/>
          <w:lang w:val="sq-AL"/>
        </w:rPr>
        <w:t xml:space="preserve">5.2 </w:t>
      </w:r>
      <w:r w:rsidRPr="00C677CE">
        <w:rPr>
          <w:rFonts w:ascii="StobiSerif Regular" w:hAnsi="StobiSerif Regular"/>
          <w:sz w:val="24"/>
          <w:szCs w:val="24"/>
          <w:lang w:val="sq-AL"/>
        </w:rPr>
        <w:tab/>
        <w:t xml:space="preserve">Përgatitja e Planit të Veprimit për                     </w:t>
      </w:r>
      <w:r w:rsidRPr="00C677CE">
        <w:rPr>
          <w:rFonts w:ascii="StobiSerif Regular" w:hAnsi="StobiSerif Regular"/>
          <w:sz w:val="24"/>
          <w:szCs w:val="24"/>
          <w:lang w:val="sq-AL"/>
        </w:rPr>
        <w:tab/>
      </w:r>
      <w:r w:rsidRPr="00C677CE">
        <w:rPr>
          <w:rFonts w:ascii="StobiSerif Regular" w:hAnsi="StobiSerif Regular"/>
          <w:sz w:val="24"/>
          <w:szCs w:val="24"/>
          <w:lang w:val="sq-AL"/>
        </w:rPr>
        <w:tab/>
      </w:r>
      <w:r w:rsidRPr="00C677CE">
        <w:rPr>
          <w:rFonts w:ascii="StobiSerif Regular" w:hAnsi="StobiSerif Regular"/>
          <w:sz w:val="24"/>
          <w:szCs w:val="24"/>
          <w:lang w:val="sq-AL"/>
        </w:rPr>
        <w:tab/>
      </w:r>
      <w:r w:rsidRPr="00C677CE">
        <w:rPr>
          <w:rFonts w:ascii="StobiSerif Regular" w:hAnsi="StobiSerif Regular"/>
          <w:sz w:val="24"/>
          <w:szCs w:val="24"/>
          <w:lang w:val="sq-AL"/>
        </w:rPr>
        <w:tab/>
        <w:t>26</w:t>
      </w:r>
    </w:p>
    <w:p w14:paraId="11A89E1F" w14:textId="77777777" w:rsidR="007531C0" w:rsidRPr="00C677CE" w:rsidRDefault="007531C0" w:rsidP="007531C0">
      <w:pPr>
        <w:spacing w:after="0" w:line="240" w:lineRule="auto"/>
        <w:ind w:left="1440"/>
        <w:jc w:val="both"/>
        <w:rPr>
          <w:rFonts w:ascii="StobiSerif Regular" w:hAnsi="StobiSerif Regular"/>
          <w:sz w:val="24"/>
          <w:szCs w:val="24"/>
          <w:lang w:val="sq-AL"/>
        </w:rPr>
      </w:pPr>
      <w:r w:rsidRPr="00C677CE">
        <w:rPr>
          <w:rFonts w:ascii="StobiSerif Regular" w:hAnsi="StobiSerif Regular"/>
          <w:sz w:val="24"/>
          <w:szCs w:val="24"/>
          <w:lang w:val="sq-AL"/>
        </w:rPr>
        <w:t>Zhvillimin e Infrastrukturave Kërkimore</w:t>
      </w:r>
      <w:r w:rsidRPr="00C677CE">
        <w:rPr>
          <w:rFonts w:ascii="StobiSerif Regular" w:hAnsi="StobiSerif Regular"/>
          <w:sz w:val="24"/>
          <w:szCs w:val="24"/>
          <w:lang w:val="sq-AL"/>
        </w:rPr>
        <w:tab/>
      </w:r>
      <w:r w:rsidRPr="00C677CE">
        <w:rPr>
          <w:rFonts w:ascii="StobiSerif Regular" w:hAnsi="StobiSerif Regular"/>
          <w:sz w:val="24"/>
          <w:szCs w:val="24"/>
          <w:lang w:val="sq-AL"/>
        </w:rPr>
        <w:tab/>
      </w:r>
      <w:r w:rsidRPr="00C677CE">
        <w:rPr>
          <w:rFonts w:ascii="StobiSerif Regular" w:hAnsi="StobiSerif Regular"/>
          <w:sz w:val="24"/>
          <w:szCs w:val="24"/>
          <w:lang w:val="sq-AL"/>
        </w:rPr>
        <w:tab/>
      </w:r>
      <w:r w:rsidRPr="00C677CE">
        <w:rPr>
          <w:rFonts w:ascii="StobiSerif Regular" w:hAnsi="StobiSerif Regular"/>
          <w:sz w:val="24"/>
          <w:szCs w:val="24"/>
          <w:lang w:val="sq-AL"/>
        </w:rPr>
        <w:tab/>
      </w:r>
    </w:p>
    <w:p w14:paraId="0CC6BE84" w14:textId="77777777" w:rsidR="007531C0" w:rsidRPr="00C677CE" w:rsidRDefault="007531C0" w:rsidP="007531C0">
      <w:pPr>
        <w:spacing w:after="0" w:line="240" w:lineRule="auto"/>
        <w:ind w:firstLine="720"/>
        <w:jc w:val="both"/>
        <w:rPr>
          <w:rFonts w:ascii="StobiSerif Regular" w:hAnsi="StobiSerif Regular"/>
          <w:sz w:val="24"/>
          <w:szCs w:val="24"/>
          <w:lang w:val="sq-AL"/>
        </w:rPr>
      </w:pPr>
      <w:r w:rsidRPr="00C677CE">
        <w:rPr>
          <w:rFonts w:ascii="StobiSerif Regular" w:hAnsi="StobiSerif Regular"/>
          <w:sz w:val="24"/>
          <w:szCs w:val="24"/>
          <w:lang w:val="sq-AL"/>
        </w:rPr>
        <w:t xml:space="preserve">5.3 </w:t>
      </w:r>
      <w:r w:rsidRPr="00C677CE">
        <w:rPr>
          <w:rFonts w:ascii="StobiSerif Regular" w:hAnsi="StobiSerif Regular"/>
          <w:sz w:val="24"/>
          <w:szCs w:val="24"/>
          <w:lang w:val="sq-AL"/>
        </w:rPr>
        <w:tab/>
        <w:t>Rritja e investimeve në infrastrukturat kërkimore</w:t>
      </w:r>
      <w:r w:rsidRPr="00C677CE">
        <w:rPr>
          <w:rFonts w:ascii="StobiSerif Regular" w:hAnsi="StobiSerif Regular"/>
          <w:sz w:val="24"/>
          <w:szCs w:val="24"/>
          <w:lang w:val="sq-AL"/>
        </w:rPr>
        <w:tab/>
      </w:r>
      <w:r w:rsidRPr="00C677CE">
        <w:rPr>
          <w:rFonts w:ascii="StobiSerif Regular" w:hAnsi="StobiSerif Regular"/>
          <w:sz w:val="24"/>
          <w:szCs w:val="24"/>
          <w:lang w:val="sq-AL"/>
        </w:rPr>
        <w:tab/>
      </w:r>
      <w:r w:rsidRPr="00C677CE">
        <w:rPr>
          <w:rFonts w:ascii="StobiSerif Regular" w:hAnsi="StobiSerif Regular"/>
          <w:sz w:val="24"/>
          <w:szCs w:val="24"/>
          <w:lang w:val="sq-AL"/>
        </w:rPr>
        <w:tab/>
        <w:t>26</w:t>
      </w:r>
    </w:p>
    <w:p w14:paraId="3F878AB8" w14:textId="77777777" w:rsidR="007531C0" w:rsidRPr="00C677CE" w:rsidRDefault="007531C0" w:rsidP="007531C0">
      <w:pPr>
        <w:spacing w:after="0" w:line="240" w:lineRule="auto"/>
        <w:ind w:firstLine="720"/>
        <w:jc w:val="both"/>
        <w:rPr>
          <w:rFonts w:ascii="StobiSerif Regular" w:hAnsi="StobiSerif Regular"/>
          <w:sz w:val="24"/>
          <w:szCs w:val="24"/>
          <w:lang w:val="sq-AL"/>
        </w:rPr>
      </w:pPr>
      <w:r w:rsidRPr="00C677CE">
        <w:rPr>
          <w:rFonts w:ascii="StobiSerif Regular" w:hAnsi="StobiSerif Regular"/>
          <w:sz w:val="24"/>
          <w:szCs w:val="24"/>
          <w:lang w:val="sq-AL"/>
        </w:rPr>
        <w:t>5.4</w:t>
      </w:r>
      <w:r w:rsidRPr="00C677CE">
        <w:rPr>
          <w:rFonts w:ascii="StobiSerif Regular" w:hAnsi="StobiSerif Regular"/>
          <w:sz w:val="24"/>
          <w:szCs w:val="24"/>
          <w:lang w:val="sq-AL"/>
        </w:rPr>
        <w:tab/>
        <w:t>Udhërrëfyes i ri për Infrastrukturën Kërkimore</w:t>
      </w:r>
      <w:r w:rsidRPr="00C677CE">
        <w:rPr>
          <w:rFonts w:ascii="StobiSerif Regular" w:hAnsi="StobiSerif Regular"/>
          <w:sz w:val="24"/>
          <w:szCs w:val="24"/>
          <w:lang w:val="sq-AL"/>
        </w:rPr>
        <w:tab/>
      </w:r>
      <w:r w:rsidRPr="00C677CE">
        <w:rPr>
          <w:rFonts w:ascii="StobiSerif Regular" w:hAnsi="StobiSerif Regular"/>
          <w:sz w:val="24"/>
          <w:szCs w:val="24"/>
          <w:lang w:val="sq-AL"/>
        </w:rPr>
        <w:tab/>
      </w:r>
      <w:r w:rsidRPr="00C677CE">
        <w:rPr>
          <w:rFonts w:ascii="StobiSerif Regular" w:hAnsi="StobiSerif Regular"/>
          <w:sz w:val="24"/>
          <w:szCs w:val="24"/>
          <w:lang w:val="sq-AL"/>
        </w:rPr>
        <w:tab/>
        <w:t>27</w:t>
      </w:r>
      <w:r w:rsidRPr="00C677CE">
        <w:rPr>
          <w:rFonts w:ascii="StobiSerif Regular" w:hAnsi="StobiSerif Regular"/>
          <w:sz w:val="24"/>
          <w:szCs w:val="24"/>
          <w:lang w:val="sq-AL"/>
        </w:rPr>
        <w:tab/>
        <w:t xml:space="preserve">5.5 </w:t>
      </w:r>
      <w:r w:rsidRPr="00C677CE">
        <w:rPr>
          <w:rFonts w:ascii="StobiSerif Regular" w:hAnsi="StobiSerif Regular"/>
          <w:sz w:val="24"/>
          <w:szCs w:val="24"/>
          <w:lang w:val="sq-AL"/>
        </w:rPr>
        <w:tab/>
        <w:t xml:space="preserve">Përmirësimi i kornizës së politikave         </w:t>
      </w:r>
      <w:r w:rsidRPr="00C677CE">
        <w:rPr>
          <w:rFonts w:ascii="StobiSerif Regular" w:hAnsi="StobiSerif Regular"/>
          <w:sz w:val="24"/>
          <w:szCs w:val="24"/>
          <w:lang w:val="sq-AL"/>
        </w:rPr>
        <w:tab/>
      </w:r>
      <w:r w:rsidRPr="00C677CE">
        <w:rPr>
          <w:rFonts w:ascii="StobiSerif Regular" w:hAnsi="StobiSerif Regular"/>
          <w:sz w:val="24"/>
          <w:szCs w:val="24"/>
          <w:lang w:val="sq-AL"/>
        </w:rPr>
        <w:tab/>
      </w:r>
      <w:r w:rsidRPr="00C677CE">
        <w:rPr>
          <w:rFonts w:ascii="StobiSerif Regular" w:hAnsi="StobiSerif Regular"/>
          <w:sz w:val="24"/>
          <w:szCs w:val="24"/>
          <w:lang w:val="sq-AL"/>
        </w:rPr>
        <w:tab/>
      </w:r>
      <w:r w:rsidRPr="00C677CE">
        <w:rPr>
          <w:rFonts w:ascii="StobiSerif Regular" w:hAnsi="StobiSerif Regular"/>
          <w:sz w:val="24"/>
          <w:szCs w:val="24"/>
          <w:lang w:val="sq-AL"/>
        </w:rPr>
        <w:tab/>
        <w:t>28</w:t>
      </w:r>
    </w:p>
    <w:p w14:paraId="4DE19A99" w14:textId="77777777" w:rsidR="007531C0" w:rsidRPr="00C677CE" w:rsidRDefault="007531C0" w:rsidP="007531C0">
      <w:pPr>
        <w:spacing w:after="0" w:line="240" w:lineRule="auto"/>
        <w:ind w:firstLine="720"/>
        <w:jc w:val="both"/>
        <w:rPr>
          <w:rFonts w:ascii="StobiSerif Regular" w:hAnsi="StobiSerif Regular"/>
          <w:sz w:val="24"/>
          <w:szCs w:val="24"/>
          <w:lang w:val="sq-AL"/>
        </w:rPr>
      </w:pPr>
      <w:r w:rsidRPr="00C677CE">
        <w:rPr>
          <w:rFonts w:ascii="StobiSerif Regular" w:hAnsi="StobiSerif Regular"/>
          <w:sz w:val="24"/>
          <w:szCs w:val="24"/>
          <w:lang w:val="sq-AL"/>
        </w:rPr>
        <w:t>5.6</w:t>
      </w:r>
      <w:r w:rsidRPr="00C677CE">
        <w:rPr>
          <w:rFonts w:ascii="StobiSerif Regular" w:hAnsi="StobiSerif Regular"/>
          <w:sz w:val="24"/>
          <w:szCs w:val="24"/>
          <w:lang w:val="sq-AL"/>
        </w:rPr>
        <w:tab/>
        <w:t>Mbështetje për zhvillimin e e-infrastrukturës</w:t>
      </w:r>
      <w:r w:rsidRPr="00C677CE">
        <w:rPr>
          <w:rFonts w:ascii="StobiSerif Regular" w:hAnsi="StobiSerif Regular"/>
          <w:sz w:val="24"/>
          <w:szCs w:val="24"/>
          <w:lang w:val="sq-AL"/>
        </w:rPr>
        <w:tab/>
      </w:r>
      <w:r w:rsidRPr="00C677CE">
        <w:rPr>
          <w:rFonts w:ascii="StobiSerif Regular" w:hAnsi="StobiSerif Regular"/>
          <w:sz w:val="24"/>
          <w:szCs w:val="24"/>
          <w:lang w:val="sq-AL"/>
        </w:rPr>
        <w:tab/>
      </w:r>
      <w:r w:rsidRPr="00C677CE">
        <w:rPr>
          <w:rFonts w:ascii="StobiSerif Regular" w:hAnsi="StobiSerif Regular"/>
          <w:sz w:val="24"/>
          <w:szCs w:val="24"/>
          <w:lang w:val="sq-AL"/>
        </w:rPr>
        <w:tab/>
        <w:t>28</w:t>
      </w:r>
    </w:p>
    <w:p w14:paraId="62F4ACAE" w14:textId="77777777" w:rsidR="007531C0" w:rsidRPr="00C677CE" w:rsidRDefault="007531C0" w:rsidP="007531C0">
      <w:pPr>
        <w:spacing w:after="0" w:line="240" w:lineRule="auto"/>
        <w:ind w:firstLine="720"/>
        <w:jc w:val="both"/>
        <w:rPr>
          <w:rFonts w:ascii="StobiSerif Regular" w:hAnsi="StobiSerif Regular"/>
          <w:sz w:val="24"/>
          <w:szCs w:val="24"/>
          <w:lang w:val="sq-AL"/>
        </w:rPr>
      </w:pPr>
      <w:r w:rsidRPr="00C677CE">
        <w:rPr>
          <w:rFonts w:ascii="StobiSerif Regular" w:hAnsi="StobiSerif Regular"/>
          <w:sz w:val="24"/>
          <w:szCs w:val="24"/>
          <w:lang w:val="sq-AL"/>
        </w:rPr>
        <w:t>5.7</w:t>
      </w:r>
      <w:r w:rsidRPr="00C677CE">
        <w:rPr>
          <w:rFonts w:ascii="StobiSerif Regular" w:hAnsi="StobiSerif Regular"/>
          <w:sz w:val="24"/>
          <w:szCs w:val="24"/>
          <w:lang w:val="sq-AL"/>
        </w:rPr>
        <w:tab/>
        <w:t xml:space="preserve">Pjesëmarrja në Infrastrukturat e Mëdha Kërkimore  </w:t>
      </w:r>
      <w:r w:rsidRPr="00C677CE">
        <w:rPr>
          <w:rFonts w:ascii="StobiSerif Regular" w:hAnsi="StobiSerif Regular"/>
          <w:sz w:val="24"/>
          <w:szCs w:val="24"/>
          <w:lang w:val="sq-AL"/>
        </w:rPr>
        <w:tab/>
      </w:r>
      <w:r w:rsidRPr="00C677CE">
        <w:rPr>
          <w:rFonts w:ascii="StobiSerif Regular" w:hAnsi="StobiSerif Regular"/>
          <w:sz w:val="24"/>
          <w:szCs w:val="24"/>
          <w:lang w:val="sq-AL"/>
        </w:rPr>
        <w:tab/>
        <w:t>29</w:t>
      </w:r>
    </w:p>
    <w:p w14:paraId="5F918BE4" w14:textId="77777777" w:rsidR="007531C0" w:rsidRPr="00C677CE" w:rsidRDefault="007531C0" w:rsidP="007531C0">
      <w:pPr>
        <w:spacing w:after="0" w:line="240" w:lineRule="auto"/>
        <w:ind w:firstLine="720"/>
        <w:jc w:val="both"/>
        <w:rPr>
          <w:rFonts w:ascii="StobiSerif Regular" w:hAnsi="StobiSerif Regular"/>
          <w:sz w:val="24"/>
          <w:szCs w:val="24"/>
          <w:lang w:val="sq-AL"/>
        </w:rPr>
      </w:pPr>
      <w:r w:rsidRPr="00C677CE">
        <w:rPr>
          <w:rFonts w:ascii="StobiSerif Regular" w:hAnsi="StobiSerif Regular"/>
          <w:sz w:val="24"/>
          <w:szCs w:val="24"/>
          <w:lang w:val="sq-AL"/>
        </w:rPr>
        <w:t xml:space="preserve">5.7.1  </w:t>
      </w:r>
      <w:r w:rsidRPr="00C677CE">
        <w:rPr>
          <w:rFonts w:ascii="StobiSerif Regular" w:hAnsi="StobiSerif Regular"/>
          <w:sz w:val="24"/>
          <w:szCs w:val="24"/>
          <w:lang w:val="sq-AL"/>
        </w:rPr>
        <w:tab/>
        <w:t>Propozimet për përfshirje të mundshme të institucioneve nga</w:t>
      </w:r>
      <w:r w:rsidRPr="00C677CE">
        <w:rPr>
          <w:rFonts w:ascii="StobiSerif Regular" w:hAnsi="StobiSerif Regular"/>
          <w:sz w:val="24"/>
          <w:szCs w:val="24"/>
          <w:lang w:val="sq-AL"/>
        </w:rPr>
        <w:tab/>
        <w:t>32</w:t>
      </w:r>
    </w:p>
    <w:p w14:paraId="6DB08D41" w14:textId="77777777" w:rsidR="007531C0" w:rsidRPr="00C677CE" w:rsidRDefault="007531C0" w:rsidP="007531C0">
      <w:pPr>
        <w:spacing w:after="0" w:line="240" w:lineRule="auto"/>
        <w:ind w:left="720" w:firstLine="720"/>
        <w:jc w:val="both"/>
        <w:rPr>
          <w:rFonts w:ascii="StobiSerif Regular" w:hAnsi="StobiSerif Regular"/>
          <w:sz w:val="24"/>
          <w:szCs w:val="24"/>
          <w:lang w:val="sq-AL"/>
        </w:rPr>
      </w:pPr>
      <w:r w:rsidRPr="00C677CE">
        <w:rPr>
          <w:rFonts w:ascii="StobiSerif Regular" w:hAnsi="StobiSerif Regular"/>
          <w:sz w:val="24"/>
          <w:szCs w:val="24"/>
          <w:lang w:val="sq-AL"/>
        </w:rPr>
        <w:t>Republika e Maqedonisë së Veriut në infrastrukturat</w:t>
      </w:r>
    </w:p>
    <w:p w14:paraId="2927F83E" w14:textId="2A9537CA" w:rsidR="007531C0" w:rsidRPr="00C677CE" w:rsidRDefault="007531C0" w:rsidP="007531C0">
      <w:pPr>
        <w:spacing w:after="0" w:line="240" w:lineRule="auto"/>
        <w:ind w:left="720" w:firstLine="720"/>
        <w:jc w:val="both"/>
        <w:rPr>
          <w:rFonts w:ascii="StobiSerif Regular" w:hAnsi="StobiSerif Regular"/>
          <w:sz w:val="24"/>
          <w:szCs w:val="24"/>
          <w:lang w:val="sq-AL"/>
        </w:rPr>
      </w:pPr>
      <w:r w:rsidRPr="00C677CE">
        <w:rPr>
          <w:rFonts w:ascii="StobiSerif Regular" w:hAnsi="StobiSerif Regular"/>
          <w:sz w:val="24"/>
          <w:szCs w:val="24"/>
          <w:lang w:val="sq-AL"/>
        </w:rPr>
        <w:t>kryesore e</w:t>
      </w:r>
      <w:r w:rsidR="003F0F1A">
        <w:rPr>
          <w:rFonts w:ascii="StobiSerif Regular" w:hAnsi="StobiSerif Regular"/>
          <w:sz w:val="24"/>
          <w:szCs w:val="24"/>
          <w:lang w:val="sq-AL"/>
        </w:rPr>
        <w:t>urop</w:t>
      </w:r>
      <w:r w:rsidRPr="00C677CE">
        <w:rPr>
          <w:rFonts w:ascii="StobiSerif Regular" w:hAnsi="StobiSerif Regular"/>
          <w:sz w:val="24"/>
          <w:szCs w:val="24"/>
          <w:lang w:val="sq-AL"/>
        </w:rPr>
        <w:t>iane</w:t>
      </w:r>
    </w:p>
    <w:p w14:paraId="7D6B1F49" w14:textId="77777777" w:rsidR="007531C0" w:rsidRPr="00C677CE" w:rsidRDefault="007531C0" w:rsidP="007531C0">
      <w:pPr>
        <w:spacing w:after="0" w:line="240" w:lineRule="auto"/>
        <w:ind w:firstLine="720"/>
        <w:jc w:val="both"/>
        <w:rPr>
          <w:rFonts w:ascii="StobiSerif Regular" w:hAnsi="StobiSerif Regular"/>
          <w:sz w:val="24"/>
          <w:szCs w:val="24"/>
          <w:lang w:val="sq-AL"/>
        </w:rPr>
      </w:pPr>
      <w:r w:rsidRPr="00C677CE">
        <w:rPr>
          <w:rFonts w:ascii="StobiSerif Regular" w:hAnsi="StobiSerif Regular"/>
          <w:sz w:val="24"/>
          <w:szCs w:val="24"/>
          <w:lang w:val="sq-AL"/>
        </w:rPr>
        <w:t>5.8</w:t>
      </w:r>
      <w:r w:rsidRPr="00C677CE">
        <w:rPr>
          <w:rFonts w:ascii="StobiSerif Regular" w:hAnsi="StobiSerif Regular"/>
          <w:sz w:val="24"/>
          <w:szCs w:val="24"/>
          <w:lang w:val="sq-AL"/>
        </w:rPr>
        <w:tab/>
        <w:t xml:space="preserve">Krijimi i një portali nacional për </w:t>
      </w:r>
      <w:r w:rsidRPr="00C677CE">
        <w:rPr>
          <w:rFonts w:ascii="StobiSerif Regular" w:hAnsi="StobiSerif Regular"/>
          <w:sz w:val="24"/>
          <w:szCs w:val="24"/>
          <w:lang w:val="sq-AL"/>
        </w:rPr>
        <w:tab/>
      </w:r>
      <w:r w:rsidRPr="00C677CE">
        <w:rPr>
          <w:rFonts w:ascii="StobiSerif Regular" w:hAnsi="StobiSerif Regular"/>
          <w:sz w:val="24"/>
          <w:szCs w:val="24"/>
          <w:lang w:val="sq-AL"/>
        </w:rPr>
        <w:tab/>
      </w:r>
      <w:r w:rsidRPr="00C677CE">
        <w:rPr>
          <w:rFonts w:ascii="StobiSerif Regular" w:hAnsi="StobiSerif Regular"/>
          <w:sz w:val="24"/>
          <w:szCs w:val="24"/>
          <w:lang w:val="sq-AL"/>
        </w:rPr>
        <w:tab/>
      </w:r>
      <w:r w:rsidRPr="00C677CE">
        <w:rPr>
          <w:rFonts w:ascii="StobiSerif Regular" w:hAnsi="StobiSerif Regular"/>
          <w:sz w:val="24"/>
          <w:szCs w:val="24"/>
          <w:lang w:val="sq-AL"/>
        </w:rPr>
        <w:tab/>
      </w:r>
      <w:r w:rsidRPr="00C677CE">
        <w:rPr>
          <w:rFonts w:ascii="StobiSerif Regular" w:hAnsi="StobiSerif Regular"/>
          <w:sz w:val="24"/>
          <w:szCs w:val="24"/>
          <w:lang w:val="sq-AL"/>
        </w:rPr>
        <w:tab/>
        <w:t>34</w:t>
      </w:r>
    </w:p>
    <w:p w14:paraId="119C3FA3" w14:textId="77777777" w:rsidR="007531C0" w:rsidRPr="00C677CE" w:rsidRDefault="007531C0" w:rsidP="007531C0">
      <w:pPr>
        <w:spacing w:after="0" w:line="240" w:lineRule="auto"/>
        <w:ind w:left="720" w:firstLine="720"/>
        <w:jc w:val="both"/>
        <w:rPr>
          <w:rFonts w:ascii="StobiSerif Regular" w:hAnsi="StobiSerif Regular"/>
          <w:sz w:val="24"/>
          <w:szCs w:val="24"/>
          <w:lang w:val="sq-AL"/>
        </w:rPr>
      </w:pPr>
      <w:r w:rsidRPr="00C677CE">
        <w:rPr>
          <w:rFonts w:ascii="StobiSerif Regular" w:hAnsi="StobiSerif Regular"/>
          <w:sz w:val="24"/>
          <w:szCs w:val="24"/>
          <w:lang w:val="sq-AL"/>
        </w:rPr>
        <w:t>infrastrukturat kërkimore</w:t>
      </w:r>
    </w:p>
    <w:p w14:paraId="32421D78" w14:textId="77777777" w:rsidR="007531C0" w:rsidRPr="00C677CE" w:rsidRDefault="007531C0" w:rsidP="007531C0">
      <w:pPr>
        <w:spacing w:after="0" w:line="240" w:lineRule="auto"/>
        <w:ind w:left="720" w:firstLine="720"/>
        <w:jc w:val="both"/>
        <w:rPr>
          <w:rFonts w:ascii="StobiSerif Regular" w:hAnsi="StobiSerif Regular"/>
          <w:sz w:val="24"/>
          <w:szCs w:val="24"/>
          <w:lang w:val="sq-AL"/>
        </w:rPr>
      </w:pPr>
    </w:p>
    <w:p w14:paraId="5BB3F92C" w14:textId="34E05203" w:rsidR="009F7CA6" w:rsidRPr="00C677CE" w:rsidRDefault="007531C0" w:rsidP="007531C0">
      <w:pPr>
        <w:pStyle w:val="Heading1"/>
        <w:jc w:val="center"/>
        <w:rPr>
          <w:rFonts w:ascii="StobiSerif Regular" w:hAnsi="StobiSerif Regular"/>
          <w:color w:val="auto"/>
          <w:sz w:val="24"/>
          <w:szCs w:val="24"/>
          <w:lang w:val="sq-AL"/>
        </w:rPr>
      </w:pPr>
      <w:r w:rsidRPr="00C677CE">
        <w:rPr>
          <w:rFonts w:ascii="StobiSerif Regular" w:hAnsi="StobiSerif Regular"/>
          <w:color w:val="auto"/>
          <w:sz w:val="24"/>
          <w:szCs w:val="24"/>
          <w:lang w:val="sq-AL"/>
        </w:rPr>
        <w:t>Pyetësori anketues         Shtojca 2</w:t>
      </w:r>
      <w:r w:rsidRPr="00C677CE">
        <w:rPr>
          <w:rFonts w:ascii="StobiSerif Regular" w:hAnsi="StobiSerif Regular"/>
          <w:color w:val="auto"/>
          <w:sz w:val="24"/>
          <w:szCs w:val="24"/>
          <w:lang w:val="sq-AL"/>
        </w:rPr>
        <w:tab/>
      </w:r>
      <w:r w:rsidRPr="00C677CE">
        <w:rPr>
          <w:rFonts w:ascii="StobiSerif Regular" w:hAnsi="StobiSerif Regular"/>
          <w:color w:val="auto"/>
          <w:sz w:val="24"/>
          <w:szCs w:val="24"/>
          <w:lang w:val="sq-AL"/>
        </w:rPr>
        <w:tab/>
      </w:r>
      <w:r w:rsidRPr="00C677CE">
        <w:rPr>
          <w:rFonts w:ascii="StobiSerif Regular" w:hAnsi="StobiSerif Regular"/>
          <w:color w:val="auto"/>
          <w:sz w:val="24"/>
          <w:szCs w:val="24"/>
          <w:lang w:val="sq-AL"/>
        </w:rPr>
        <w:tab/>
      </w:r>
      <w:r w:rsidR="00D15757">
        <w:rPr>
          <w:rFonts w:ascii="StobiSerif Regular" w:hAnsi="StobiSerif Regular"/>
          <w:color w:val="auto"/>
          <w:sz w:val="24"/>
          <w:szCs w:val="24"/>
          <w:lang w:val="sq-AL"/>
        </w:rPr>
        <w:tab/>
      </w:r>
      <w:r w:rsidR="00D15757">
        <w:rPr>
          <w:rFonts w:ascii="StobiSerif Regular" w:hAnsi="StobiSerif Regular"/>
          <w:color w:val="auto"/>
          <w:sz w:val="24"/>
          <w:szCs w:val="24"/>
          <w:lang w:val="sq-AL"/>
        </w:rPr>
        <w:tab/>
      </w:r>
      <w:r w:rsidRPr="00C677CE">
        <w:rPr>
          <w:rFonts w:ascii="StobiSerif Regular" w:hAnsi="StobiSerif Regular"/>
          <w:color w:val="auto"/>
          <w:sz w:val="24"/>
          <w:szCs w:val="24"/>
          <w:lang w:val="sq-AL"/>
        </w:rPr>
        <w:tab/>
      </w:r>
      <w:r w:rsidRPr="00C677CE">
        <w:rPr>
          <w:rFonts w:ascii="StobiSerif Regular" w:hAnsi="StobiSerif Regular"/>
          <w:color w:val="auto"/>
          <w:sz w:val="24"/>
          <w:szCs w:val="24"/>
          <w:lang w:val="sq-AL"/>
        </w:rPr>
        <w:tab/>
        <w:t>35</w:t>
      </w:r>
    </w:p>
    <w:p w14:paraId="0821E64B" w14:textId="670E7779" w:rsidR="00842491" w:rsidRPr="00C677CE" w:rsidRDefault="009C6FD8" w:rsidP="001666A9">
      <w:pPr>
        <w:pStyle w:val="Heading1"/>
        <w:numPr>
          <w:ilvl w:val="0"/>
          <w:numId w:val="14"/>
        </w:numPr>
        <w:jc w:val="both"/>
        <w:rPr>
          <w:lang w:val="sq-AL"/>
        </w:rPr>
      </w:pPr>
      <w:r w:rsidRPr="00C677CE">
        <w:rPr>
          <w:lang w:val="sq-AL"/>
        </w:rPr>
        <w:br w:type="column"/>
      </w:r>
      <w:r w:rsidR="007531C0" w:rsidRPr="00C677CE">
        <w:rPr>
          <w:lang w:val="sq-AL"/>
        </w:rPr>
        <w:lastRenderedPageBreak/>
        <w:t>HYRJA</w:t>
      </w:r>
    </w:p>
    <w:p w14:paraId="594963D2" w14:textId="42E3914F" w:rsidR="007531C0" w:rsidRPr="00C677CE" w:rsidRDefault="007531C0" w:rsidP="007531C0">
      <w:pPr>
        <w:jc w:val="both"/>
        <w:rPr>
          <w:rFonts w:ascii="StobiSerif Regular" w:hAnsi="StobiSerif Regular"/>
          <w:sz w:val="24"/>
          <w:szCs w:val="24"/>
          <w:lang w:val="sq-AL"/>
        </w:rPr>
      </w:pPr>
      <w:r w:rsidRPr="00C677CE">
        <w:rPr>
          <w:rFonts w:ascii="StobiSerif Regular" w:hAnsi="StobiSerif Regular"/>
          <w:sz w:val="24"/>
          <w:szCs w:val="24"/>
          <w:lang w:val="sq-AL"/>
        </w:rPr>
        <w:t>Versioni i parë i Udhërrëfyesit të Infrastrukturës Kërkimore (IK)</w:t>
      </w:r>
      <w:r w:rsidRPr="00C677CE">
        <w:rPr>
          <w:rStyle w:val="FootnoteReference"/>
          <w:rFonts w:ascii="StobiSerif Regular" w:hAnsi="StobiSerif Regular"/>
          <w:sz w:val="24"/>
          <w:szCs w:val="24"/>
          <w:lang w:val="sq-AL"/>
        </w:rPr>
        <w:footnoteReference w:id="1"/>
      </w:r>
      <w:r w:rsidRPr="00C677CE">
        <w:rPr>
          <w:rFonts w:ascii="StobiSerif Regular" w:hAnsi="StobiSerif Regular"/>
          <w:sz w:val="24"/>
          <w:szCs w:val="24"/>
          <w:lang w:val="sq-AL"/>
        </w:rPr>
        <w:t xml:space="preserve"> është miratuar me </w:t>
      </w:r>
      <w:r w:rsidR="003F0F1A">
        <w:rPr>
          <w:rFonts w:ascii="StobiSerif Regular" w:hAnsi="StobiSerif Regular"/>
          <w:sz w:val="24"/>
          <w:szCs w:val="24"/>
          <w:lang w:val="sq-AL"/>
        </w:rPr>
        <w:t>a</w:t>
      </w:r>
      <w:r w:rsidRPr="00C677CE">
        <w:rPr>
          <w:rFonts w:ascii="StobiSerif Regular" w:hAnsi="StobiSerif Regular"/>
          <w:sz w:val="24"/>
          <w:szCs w:val="24"/>
          <w:lang w:val="sq-AL"/>
        </w:rPr>
        <w:t xml:space="preserve">ktvendim nga ministri i arsimit dhe shkencës më 02.02.2022 dhe publikuar në faqen e internetit të </w:t>
      </w:r>
      <w:r w:rsidR="003F0F1A">
        <w:rPr>
          <w:rFonts w:ascii="StobiSerif Regular" w:hAnsi="StobiSerif Regular"/>
          <w:sz w:val="24"/>
          <w:szCs w:val="24"/>
          <w:lang w:val="sq-AL"/>
        </w:rPr>
        <w:t>Ministrisë së Arsimit dhe të Shkencës</w:t>
      </w:r>
      <w:r w:rsidRPr="00C677CE">
        <w:rPr>
          <w:rFonts w:ascii="StobiSerif Regular" w:hAnsi="StobiSerif Regular"/>
          <w:sz w:val="24"/>
          <w:szCs w:val="24"/>
          <w:lang w:val="sq-AL"/>
        </w:rPr>
        <w:t>. Qëllimi kryesor i Udhërrëfyesit ishte të paraqiste potencialin aktual kërkimor të Republikës së Maqedonisë së Veriut për të vendosur parimet për zhvillimin e ardhshëm të infrastrukturës kërkimore dhe për të propozuar rekomandime për forcimin e sektorit kërkimor, dhe kështu për zhvillimin e përgjithshëm shoqëror. Kështu, Udhërrëfyesi ndihmon ata që marrin vendime dhe ofruesit e fondeve publike, që të shfrytëzojnë më mirë investimet në infrastrukturën kërkimore për të siguruar rëndësinë e tyre nacionale dhe ndërnacionale, si dhe për të siguruar aksesin e tyre për të gjithë komunitetin kërkimor dhe atë të biznesit në ekonominë nacionale dhe më gjerë.</w:t>
      </w:r>
    </w:p>
    <w:p w14:paraId="6F875903" w14:textId="77777777" w:rsidR="007531C0" w:rsidRPr="00C677CE" w:rsidRDefault="007531C0" w:rsidP="007531C0">
      <w:pPr>
        <w:jc w:val="both"/>
        <w:rPr>
          <w:rFonts w:ascii="StobiSerif Regular" w:hAnsi="StobiSerif Regular"/>
          <w:sz w:val="24"/>
          <w:szCs w:val="24"/>
          <w:lang w:val="sq-AL"/>
        </w:rPr>
      </w:pPr>
      <w:r w:rsidRPr="00C677CE">
        <w:rPr>
          <w:rFonts w:ascii="StobiSerif Regular" w:hAnsi="StobiSerif Regular"/>
          <w:sz w:val="24"/>
          <w:szCs w:val="24"/>
          <w:lang w:val="sq-AL"/>
        </w:rPr>
        <w:t>Përmbajtja e dokumentit pasqyronte gjendjen e sektorit kërkimor në Republikën e Maqedonisë së Veriut deri në vitin 2021, i cili ka investime jo shumë të larta të qeverisë në fushën e kërkimit dhe zhvillimit dhe me zhvillim të vogël të infrastrukturave kërkimore të mëdha.</w:t>
      </w:r>
    </w:p>
    <w:p w14:paraId="366EAD3E" w14:textId="77777777" w:rsidR="007531C0" w:rsidRPr="00C677CE" w:rsidRDefault="007531C0" w:rsidP="007531C0">
      <w:pPr>
        <w:jc w:val="both"/>
        <w:rPr>
          <w:rFonts w:ascii="StobiSerif Regular" w:hAnsi="StobiSerif Regular"/>
          <w:sz w:val="24"/>
          <w:szCs w:val="24"/>
          <w:lang w:val="sq-AL"/>
        </w:rPr>
      </w:pPr>
      <w:r w:rsidRPr="00C677CE">
        <w:rPr>
          <w:rFonts w:ascii="StobiSerif Regular" w:hAnsi="StobiSerif Regular"/>
          <w:sz w:val="24"/>
          <w:szCs w:val="24"/>
          <w:lang w:val="sq-AL"/>
        </w:rPr>
        <w:t>Duke pasur parasysh pjesëmarrjen e kufizuar të Republikës së Maqedonisë së Veriut në infrastrukturat kërkimore paneuropiane të mëdha, ky dokument është strukturuar për të hartuar pajisjet kërkimore, kapacitetet dhe laboratorët që punojnë brenda universiteteve dhe instituteve kërkimore. Më tej, është paraqitur edhe potenciali kërkimor që reflektohet në pjesëmarrjen në projekte kërkimore ndërnacionale që janë relevante për zhvillimin e infrastrukturës kërkimore.</w:t>
      </w:r>
    </w:p>
    <w:p w14:paraId="02E9ED54" w14:textId="7AC0BC59" w:rsidR="00984250" w:rsidRPr="00C677CE" w:rsidRDefault="007531C0" w:rsidP="007531C0">
      <w:pPr>
        <w:jc w:val="both"/>
        <w:rPr>
          <w:rFonts w:ascii="StobiSerif Regular" w:hAnsi="StobiSerif Regular"/>
          <w:sz w:val="24"/>
          <w:szCs w:val="24"/>
          <w:lang w:val="sq-AL"/>
        </w:rPr>
      </w:pPr>
      <w:r w:rsidRPr="00C677CE">
        <w:rPr>
          <w:rFonts w:ascii="StobiSerif Regular" w:hAnsi="StobiSerif Regular"/>
          <w:sz w:val="24"/>
          <w:szCs w:val="24"/>
          <w:lang w:val="sq-AL"/>
        </w:rPr>
        <w:t xml:space="preserve">Udhërrëfyesi ekzistues është një bazë e mirë për analizën e mëtejshme. Të dhënat për pajisjet kapitale me gjendje deri në vitin 2021 janë tashmë të përfshira në dokument dhe nevoja për përditësimin e tyre është e pashmangshme, ndërsa infrastruktura e re kërkimore do të regjistrohet në udhërrëfyesin e ri. Në udhërrëfyesin e ri do të </w:t>
      </w:r>
      <w:r w:rsidR="003F0F1A">
        <w:rPr>
          <w:rFonts w:ascii="StobiSerif Regular" w:hAnsi="StobiSerif Regular"/>
          <w:sz w:val="24"/>
          <w:szCs w:val="24"/>
          <w:lang w:val="sq-AL"/>
        </w:rPr>
        <w:t>hartëzohen</w:t>
      </w:r>
      <w:r w:rsidRPr="00C677CE">
        <w:rPr>
          <w:rFonts w:ascii="StobiSerif Regular" w:hAnsi="StobiSerif Regular"/>
          <w:sz w:val="24"/>
          <w:szCs w:val="24"/>
          <w:lang w:val="sq-AL"/>
        </w:rPr>
        <w:t xml:space="preserve"> gjithashtu laboratorë/pajisje që kanë funksionin Science2Business.</w:t>
      </w:r>
      <w:r w:rsidR="00984250" w:rsidRPr="00C677CE">
        <w:rPr>
          <w:rFonts w:ascii="StobiSerif Regular" w:hAnsi="StobiSerif Regular"/>
          <w:sz w:val="24"/>
          <w:szCs w:val="24"/>
          <w:lang w:val="sq-AL"/>
        </w:rPr>
        <w:t xml:space="preserve">. </w:t>
      </w:r>
    </w:p>
    <w:p w14:paraId="01366C70" w14:textId="49CFA2FE" w:rsidR="00081D1F" w:rsidRPr="00C677CE" w:rsidRDefault="007531C0" w:rsidP="003553CC">
      <w:pPr>
        <w:pStyle w:val="Heading1"/>
        <w:numPr>
          <w:ilvl w:val="0"/>
          <w:numId w:val="14"/>
        </w:numPr>
        <w:rPr>
          <w:lang w:val="sq-AL"/>
        </w:rPr>
      </w:pPr>
      <w:r w:rsidRPr="00C677CE">
        <w:rPr>
          <w:lang w:val="sq-AL"/>
        </w:rPr>
        <w:lastRenderedPageBreak/>
        <w:t>Nevoja për rishikim/përditësim</w:t>
      </w:r>
    </w:p>
    <w:p w14:paraId="7E803F94" w14:textId="77777777" w:rsidR="008F786A" w:rsidRPr="00C677CE" w:rsidRDefault="008F786A" w:rsidP="008F786A">
      <w:pPr>
        <w:jc w:val="both"/>
        <w:rPr>
          <w:rFonts w:ascii="StobiSerif Regular" w:hAnsi="StobiSerif Regular"/>
          <w:sz w:val="24"/>
          <w:szCs w:val="24"/>
          <w:lang w:val="sq-AL"/>
        </w:rPr>
      </w:pPr>
      <w:bookmarkStart w:id="0" w:name="_Hlk190684947"/>
      <w:r w:rsidRPr="00C677CE">
        <w:rPr>
          <w:rFonts w:ascii="StobiSerif Regular" w:hAnsi="StobiSerif Regular"/>
          <w:sz w:val="24"/>
          <w:szCs w:val="24"/>
          <w:lang w:val="sq-AL"/>
        </w:rPr>
        <w:t>Miratimi i Strategjisë për Specializimin e Mençur 2024-2027 shënoi përcaktimin e fushave të mundshme dhe prioritare të vendit, të cilat paraqesin drejtime dhe hapa të ndërhyrjeve strategjike në segmentet e përcaktuara për zhvillimin e sistemit të përgjithshëm të kërkimit, shkencës dhe inovacionit. Lidhja e Udhërrëfyesit me Strategjinë është e nevojshme për shkak të përshtatjes me prioritetet e përcaktuara si një kurs i ri i investimeve nacionale, të cilat do të kontribuojnë në forcimin e potencialit kërkimor dhe inovativ në drejtim të zhvillimit të shpejtë ekonomik.</w:t>
      </w:r>
    </w:p>
    <w:p w14:paraId="191408E1" w14:textId="28051C23" w:rsidR="008F786A" w:rsidRPr="00C677CE" w:rsidRDefault="008F786A" w:rsidP="008F786A">
      <w:pPr>
        <w:jc w:val="both"/>
        <w:rPr>
          <w:rFonts w:ascii="StobiSerif Regular" w:hAnsi="StobiSerif Regular"/>
          <w:sz w:val="24"/>
          <w:szCs w:val="24"/>
          <w:lang w:val="sq-AL"/>
        </w:rPr>
      </w:pPr>
      <w:r w:rsidRPr="00C677CE">
        <w:rPr>
          <w:rFonts w:ascii="StobiSerif Regular" w:hAnsi="StobiSerif Regular"/>
          <w:sz w:val="24"/>
          <w:szCs w:val="24"/>
          <w:lang w:val="sq-AL"/>
        </w:rPr>
        <w:t xml:space="preserve">Të dhënat në Udhërrëfyes datojnë nga viti 2021, kur ka zgjatur procesi i analizës dhe mbledhjes së të dhënave për hartimin e pajisjeve. Perioda kohore prej mbi 3 vjetësh do të thotë edhe ndryshim të gjendjes dhe situatës faktike të pajisjeve dhe laboratorëve. Për këtë arsye, </w:t>
      </w:r>
      <w:r w:rsidR="003F0F1A">
        <w:rPr>
          <w:rFonts w:ascii="StobiSerif Regular" w:hAnsi="StobiSerif Regular"/>
          <w:sz w:val="24"/>
          <w:szCs w:val="24"/>
          <w:lang w:val="sq-AL"/>
        </w:rPr>
        <w:t>Ministria e Arsimit dhe e Shkencës</w:t>
      </w:r>
      <w:r w:rsidRPr="00C677CE">
        <w:rPr>
          <w:rFonts w:ascii="StobiSerif Regular" w:hAnsi="StobiSerif Regular"/>
          <w:sz w:val="24"/>
          <w:szCs w:val="24"/>
          <w:lang w:val="sq-AL"/>
        </w:rPr>
        <w:t xml:space="preserve"> nisi dhe filloi rishikimin e Udhërrëfyesit në fund të vitit 2024.</w:t>
      </w:r>
    </w:p>
    <w:p w14:paraId="4C3F042E" w14:textId="06AB57D3" w:rsidR="00081D1F" w:rsidRPr="00C677CE" w:rsidRDefault="008F786A" w:rsidP="008F786A">
      <w:pPr>
        <w:jc w:val="both"/>
        <w:rPr>
          <w:rFonts w:ascii="StobiSerif Regular" w:hAnsi="StobiSerif Regular"/>
          <w:sz w:val="24"/>
          <w:szCs w:val="24"/>
          <w:lang w:val="sq-AL"/>
        </w:rPr>
      </w:pPr>
      <w:r w:rsidRPr="00C677CE">
        <w:rPr>
          <w:rFonts w:ascii="StobiSerif Regular" w:hAnsi="StobiSerif Regular"/>
          <w:sz w:val="24"/>
          <w:szCs w:val="24"/>
          <w:lang w:val="sq-AL"/>
        </w:rPr>
        <w:t xml:space="preserve">Analiza e re e të dhënave do të mundësojë optimizimin e përdorimit të infrastrukturës ekzistuese, përdorimin racional të laboratorëve dhe zhvillimin e identifikuar të kapaciteteve kërkimore të planifikuara. Me rishikimin do të mblidhen të dhëna të rëndësishme për </w:t>
      </w:r>
      <w:r w:rsidR="003F0F1A">
        <w:rPr>
          <w:rFonts w:ascii="StobiSerif Regular" w:hAnsi="StobiSerif Regular"/>
          <w:sz w:val="24"/>
          <w:szCs w:val="24"/>
          <w:lang w:val="sq-AL"/>
        </w:rPr>
        <w:t>Ministrinë e Arsimit dhe të Shkencës</w:t>
      </w:r>
      <w:r w:rsidRPr="00C677CE">
        <w:rPr>
          <w:rFonts w:ascii="StobiSerif Regular" w:hAnsi="StobiSerif Regular"/>
          <w:sz w:val="24"/>
          <w:szCs w:val="24"/>
          <w:lang w:val="sq-AL"/>
        </w:rPr>
        <w:t xml:space="preserve">, pasi do të merret një pasqyrë e gjendjes së laboratorëve, mbi të cilën do të parashikohen investimet e ardhshme të fondeve publike dhe drejtimet strategjike për t’u bashkuar me infrastrukturat kërkimore ndërnacionale. Analiza e gjendjes ekzistuese dhe e gjithë infrastrukturës kërkimore aktuale me të cilën disponon vendi është baza për përgatitjen e një Udhërrëfyesi të ri për infrastrukturën kërkimore, të lidhur me objektivat dhe prioritetet e Strategjisë për Specializimin e Mençur, me një </w:t>
      </w:r>
      <w:r w:rsidR="0057612E">
        <w:rPr>
          <w:rFonts w:ascii="StobiSerif Regular" w:hAnsi="StobiSerif Regular"/>
          <w:sz w:val="24"/>
          <w:szCs w:val="24"/>
          <w:lang w:val="sq-AL"/>
        </w:rPr>
        <w:t>p</w:t>
      </w:r>
      <w:r w:rsidRPr="00C677CE">
        <w:rPr>
          <w:rFonts w:ascii="StobiSerif Regular" w:hAnsi="StobiSerif Regular"/>
          <w:sz w:val="24"/>
          <w:szCs w:val="24"/>
          <w:lang w:val="sq-AL"/>
        </w:rPr>
        <w:t>lan veprimi të përgatitur, i cili do të përmbajë aktivitete dhe masa konkrete, periudha realizimi, afate kohore, institucione kompetente dhe burime financiare të nevojshme për zhvillimin e infrastrukturës.</w:t>
      </w:r>
      <w:r w:rsidR="00EF77A4" w:rsidRPr="00C677CE">
        <w:rPr>
          <w:rFonts w:ascii="StobiSerif Regular" w:hAnsi="StobiSerif Regular"/>
          <w:sz w:val="24"/>
          <w:szCs w:val="24"/>
          <w:lang w:val="sq-AL"/>
        </w:rPr>
        <w:t>.</w:t>
      </w:r>
    </w:p>
    <w:bookmarkEnd w:id="0"/>
    <w:p w14:paraId="2FAB5674" w14:textId="355BAE2A" w:rsidR="0089663E" w:rsidRPr="00C677CE" w:rsidRDefault="008F786A" w:rsidP="0089663E">
      <w:pPr>
        <w:jc w:val="both"/>
        <w:rPr>
          <w:rFonts w:ascii="StobiSerif Regular" w:hAnsi="StobiSerif Regular"/>
          <w:sz w:val="24"/>
          <w:szCs w:val="24"/>
          <w:lang w:val="sq-AL"/>
        </w:rPr>
      </w:pPr>
      <w:r w:rsidRPr="00C677CE">
        <w:rPr>
          <w:rFonts w:ascii="StobiSerif Regular" w:hAnsi="StobiSerif Regular"/>
          <w:sz w:val="24"/>
          <w:szCs w:val="24"/>
          <w:lang w:val="sq-AL"/>
        </w:rPr>
        <w:t>Në përputhje me Kornizën e Progresit në fushën e kërkimit dhe inovacionit, Republika e Maqedonisë së Veriut ka angazhime ndërnacionale që rrjedhin nga procesi i integrimit e</w:t>
      </w:r>
      <w:r w:rsidR="003F0F1A">
        <w:rPr>
          <w:rFonts w:ascii="StobiSerif Regular" w:hAnsi="StobiSerif Regular"/>
          <w:sz w:val="24"/>
          <w:szCs w:val="24"/>
          <w:lang w:val="sq-AL"/>
        </w:rPr>
        <w:t>urop</w:t>
      </w:r>
      <w:r w:rsidRPr="00C677CE">
        <w:rPr>
          <w:rFonts w:ascii="StobiSerif Regular" w:hAnsi="StobiSerif Regular"/>
          <w:sz w:val="24"/>
          <w:szCs w:val="24"/>
          <w:lang w:val="sq-AL"/>
        </w:rPr>
        <w:t>ian. Politika shkencore është në mënyrë të vazhdueshme e harmonizuar me detyrimet e anëtarësimit në Bashkimin E</w:t>
      </w:r>
      <w:r w:rsidR="003F0F1A">
        <w:rPr>
          <w:rFonts w:ascii="StobiSerif Regular" w:hAnsi="StobiSerif Regular"/>
          <w:sz w:val="24"/>
          <w:szCs w:val="24"/>
          <w:lang w:val="sq-AL"/>
        </w:rPr>
        <w:t>urop</w:t>
      </w:r>
      <w:r w:rsidRPr="00C677CE">
        <w:rPr>
          <w:rFonts w:ascii="StobiSerif Regular" w:hAnsi="StobiSerif Regular"/>
          <w:sz w:val="24"/>
          <w:szCs w:val="24"/>
          <w:lang w:val="sq-AL"/>
        </w:rPr>
        <w:t xml:space="preserve">ian përmes </w:t>
      </w:r>
      <w:r w:rsidR="0057612E">
        <w:rPr>
          <w:rFonts w:ascii="StobiSerif Regular" w:hAnsi="StobiSerif Regular"/>
          <w:sz w:val="24"/>
          <w:szCs w:val="24"/>
          <w:lang w:val="sq-AL"/>
        </w:rPr>
        <w:t>k</w:t>
      </w:r>
      <w:r w:rsidRPr="00C677CE">
        <w:rPr>
          <w:rFonts w:ascii="StobiSerif Regular" w:hAnsi="StobiSerif Regular"/>
          <w:sz w:val="24"/>
          <w:szCs w:val="24"/>
          <w:lang w:val="sq-AL"/>
        </w:rPr>
        <w:t>apitullit 25: Shkenca dhe kërkimi</w:t>
      </w:r>
      <w:r w:rsidRPr="00C677CE">
        <w:rPr>
          <w:rStyle w:val="FootnoteReference"/>
          <w:rFonts w:ascii="StobiSerif Regular" w:hAnsi="StobiSerif Regular"/>
          <w:sz w:val="24"/>
          <w:szCs w:val="24"/>
          <w:lang w:val="sq-AL"/>
        </w:rPr>
        <w:footnoteReference w:id="2"/>
      </w:r>
      <w:r w:rsidRPr="00C677CE">
        <w:rPr>
          <w:rFonts w:ascii="StobiSerif Regular" w:hAnsi="StobiSerif Regular"/>
          <w:sz w:val="24"/>
          <w:szCs w:val="24"/>
          <w:lang w:val="sq-AL"/>
        </w:rPr>
        <w:t xml:space="preserve">. Në skrinimin e mbajtur me </w:t>
      </w:r>
      <w:r w:rsidRPr="00C677CE">
        <w:rPr>
          <w:rFonts w:ascii="StobiSerif Regular" w:hAnsi="StobiSerif Regular"/>
          <w:sz w:val="24"/>
          <w:szCs w:val="24"/>
          <w:lang w:val="sq-AL"/>
        </w:rPr>
        <w:lastRenderedPageBreak/>
        <w:t>Bashkimin E</w:t>
      </w:r>
      <w:r w:rsidR="003F0F1A">
        <w:rPr>
          <w:rFonts w:ascii="StobiSerif Regular" w:hAnsi="StobiSerif Regular"/>
          <w:sz w:val="24"/>
          <w:szCs w:val="24"/>
          <w:lang w:val="sq-AL"/>
        </w:rPr>
        <w:t>urop</w:t>
      </w:r>
      <w:r w:rsidRPr="00C677CE">
        <w:rPr>
          <w:rFonts w:ascii="StobiSerif Regular" w:hAnsi="StobiSerif Regular"/>
          <w:sz w:val="24"/>
          <w:szCs w:val="24"/>
          <w:lang w:val="sq-AL"/>
        </w:rPr>
        <w:t>ian në vitin 2023 u konstatuan se ky kapitull ka një "aquis" të “butë</w:t>
      </w:r>
      <w:r w:rsidR="0024007C" w:rsidRPr="00C677CE">
        <w:rPr>
          <w:rStyle w:val="FootnoteReference"/>
          <w:rFonts w:ascii="StobiSerif Regular" w:hAnsi="StobiSerif Regular"/>
          <w:sz w:val="24"/>
          <w:szCs w:val="24"/>
          <w:lang w:val="sq-AL"/>
        </w:rPr>
        <w:footnoteReference w:id="3"/>
      </w:r>
      <w:r w:rsidR="0089663E" w:rsidRPr="00C677CE">
        <w:rPr>
          <w:rFonts w:ascii="StobiSerif Regular" w:hAnsi="StobiSerif Regular"/>
          <w:sz w:val="24"/>
          <w:szCs w:val="24"/>
          <w:lang w:val="sq-AL"/>
        </w:rPr>
        <w:t xml:space="preserve">, </w:t>
      </w:r>
      <w:r w:rsidRPr="00C677CE">
        <w:rPr>
          <w:rFonts w:ascii="StobiSerif Regular" w:hAnsi="StobiSerif Regular"/>
          <w:sz w:val="24"/>
          <w:szCs w:val="24"/>
          <w:lang w:val="sq-AL"/>
        </w:rPr>
        <w:t>ku në përgjithësi, Maqedonia ka një kuadër të përshtatur ligjor dhe strategjik me Bashkimin E</w:t>
      </w:r>
      <w:r w:rsidR="003F0F1A">
        <w:rPr>
          <w:rFonts w:ascii="StobiSerif Regular" w:hAnsi="StobiSerif Regular"/>
          <w:sz w:val="24"/>
          <w:szCs w:val="24"/>
          <w:lang w:val="sq-AL"/>
        </w:rPr>
        <w:t>urop</w:t>
      </w:r>
      <w:r w:rsidRPr="00C677CE">
        <w:rPr>
          <w:rFonts w:ascii="StobiSerif Regular" w:hAnsi="StobiSerif Regular"/>
          <w:sz w:val="24"/>
          <w:szCs w:val="24"/>
          <w:lang w:val="sq-AL"/>
        </w:rPr>
        <w:t>ian, ndërsa detyrimet aktuale në kapitullin përkatës kanë të bëjnë me integrimin përfundimtar të standardeve të Bashkimit E</w:t>
      </w:r>
      <w:r w:rsidR="003F0F1A">
        <w:rPr>
          <w:rFonts w:ascii="StobiSerif Regular" w:hAnsi="StobiSerif Regular"/>
          <w:sz w:val="24"/>
          <w:szCs w:val="24"/>
          <w:lang w:val="sq-AL"/>
        </w:rPr>
        <w:t>urop</w:t>
      </w:r>
      <w:r w:rsidRPr="00C677CE">
        <w:rPr>
          <w:rFonts w:ascii="StobiSerif Regular" w:hAnsi="StobiSerif Regular"/>
          <w:sz w:val="24"/>
          <w:szCs w:val="24"/>
          <w:lang w:val="sq-AL"/>
        </w:rPr>
        <w:t>ian në këtë fushë. Një nga këto detyrime është miratimi i Pato-kazit për infrastrukturën kërkimore. Detyrimet që lidhen me rolin e shkencës dhe inovacionit në forcimin e konkurrencës dhe ekonomisë janë gjithashtu të lidhura me Kapitullin 20: Ndërmarrësia dhe politika industriale, ku mbështetje për zhvillimin e zgjidhjeve inovative është veçanërisht e rëndësishme për ndërmarrjet e vogla dhe të mesme</w:t>
      </w:r>
      <w:r w:rsidR="0089663E" w:rsidRPr="00C677CE">
        <w:rPr>
          <w:rFonts w:ascii="StobiSerif Regular" w:hAnsi="StobiSerif Regular"/>
          <w:sz w:val="24"/>
          <w:szCs w:val="24"/>
          <w:lang w:val="sq-AL"/>
        </w:rPr>
        <w:t>.</w:t>
      </w:r>
      <w:r w:rsidRPr="00C677CE">
        <w:rPr>
          <w:rFonts w:ascii="StobiSerif Regular" w:hAnsi="StobiSerif Regular"/>
          <w:sz w:val="24"/>
          <w:szCs w:val="24"/>
          <w:lang w:val="sq-AL"/>
        </w:rPr>
        <w:t xml:space="preserve"> </w:t>
      </w:r>
    </w:p>
    <w:p w14:paraId="735305BC" w14:textId="5AC8C48E" w:rsidR="00CF4B99" w:rsidRPr="00C677CE" w:rsidRDefault="008F786A" w:rsidP="0089663E">
      <w:pPr>
        <w:jc w:val="both"/>
        <w:rPr>
          <w:rFonts w:ascii="StobiSerif Regular" w:hAnsi="StobiSerif Regular"/>
          <w:sz w:val="24"/>
          <w:szCs w:val="24"/>
          <w:lang w:val="sq-AL"/>
        </w:rPr>
      </w:pPr>
      <w:r w:rsidRPr="00C677CE">
        <w:rPr>
          <w:rFonts w:ascii="StobiSerif Regular" w:hAnsi="StobiSerif Regular"/>
          <w:sz w:val="24"/>
          <w:szCs w:val="24"/>
          <w:lang w:val="sq-AL"/>
        </w:rPr>
        <w:t>Republika e Maqedonisë së Veriut iu bashkua Programit Kornizë të Bashkimit E</w:t>
      </w:r>
      <w:r w:rsidR="003F0F1A">
        <w:rPr>
          <w:rFonts w:ascii="StobiSerif Regular" w:hAnsi="StobiSerif Regular"/>
          <w:sz w:val="24"/>
          <w:szCs w:val="24"/>
          <w:lang w:val="sq-AL"/>
        </w:rPr>
        <w:t>urop</w:t>
      </w:r>
      <w:r w:rsidRPr="00C677CE">
        <w:rPr>
          <w:rFonts w:ascii="StobiSerif Regular" w:hAnsi="StobiSerif Regular"/>
          <w:sz w:val="24"/>
          <w:szCs w:val="24"/>
          <w:lang w:val="sq-AL"/>
        </w:rPr>
        <w:t>ian për Kërkimin dhe Inovacionet "Horizonti Europa" në dhjetor 2021. Me nënshkrimin e këtij marrëveshje ndërnacionale, komuniteti kërkimor-shkencor, kompanitë me kapacitet për inovacione, një pjesë e shoqërisë civile dhe pushteti lokal/administrata publike kanë mundësinë të përdorin fonde nga Fondet e Bashkimit E</w:t>
      </w:r>
      <w:r w:rsidR="003F0F1A">
        <w:rPr>
          <w:rFonts w:ascii="StobiSerif Regular" w:hAnsi="StobiSerif Regular"/>
          <w:sz w:val="24"/>
          <w:szCs w:val="24"/>
          <w:lang w:val="sq-AL"/>
        </w:rPr>
        <w:t>urop</w:t>
      </w:r>
      <w:r w:rsidRPr="00C677CE">
        <w:rPr>
          <w:rFonts w:ascii="StobiSerif Regular" w:hAnsi="StobiSerif Regular"/>
          <w:sz w:val="24"/>
          <w:szCs w:val="24"/>
          <w:lang w:val="sq-AL"/>
        </w:rPr>
        <w:t>ian për shkencë dhe inovacione, në kushte të barabarta me shtetet anëtare të Bashkimit E</w:t>
      </w:r>
      <w:r w:rsidR="003F0F1A">
        <w:rPr>
          <w:rFonts w:ascii="StobiSerif Regular" w:hAnsi="StobiSerif Regular"/>
          <w:sz w:val="24"/>
          <w:szCs w:val="24"/>
          <w:lang w:val="sq-AL"/>
        </w:rPr>
        <w:t>urop</w:t>
      </w:r>
      <w:r w:rsidRPr="00C677CE">
        <w:rPr>
          <w:rFonts w:ascii="StobiSerif Regular" w:hAnsi="StobiSerif Regular"/>
          <w:sz w:val="24"/>
          <w:szCs w:val="24"/>
          <w:lang w:val="sq-AL"/>
        </w:rPr>
        <w:t>ian. Një pjesë e veçantë e këtij programi është e dedikuar për infrastrukturat kërkimore, dhe këtu një segment është rezervuar për infrastruktura të përfshira në Pato-kazin E</w:t>
      </w:r>
      <w:r w:rsidR="003F0F1A">
        <w:rPr>
          <w:rFonts w:ascii="StobiSerif Regular" w:hAnsi="StobiSerif Regular"/>
          <w:sz w:val="24"/>
          <w:szCs w:val="24"/>
          <w:lang w:val="sq-AL"/>
        </w:rPr>
        <w:t>urop</w:t>
      </w:r>
      <w:r w:rsidRPr="00C677CE">
        <w:rPr>
          <w:rFonts w:ascii="StobiSerif Regular" w:hAnsi="StobiSerif Regular"/>
          <w:sz w:val="24"/>
          <w:szCs w:val="24"/>
          <w:lang w:val="sq-AL"/>
        </w:rPr>
        <w:t>ian për Infrastrukturat e Kërkimit (ESFRI), ka mbështetje për politikën e aksesit të hapur dhe të drejtë në kuadër të E</w:t>
      </w:r>
      <w:r w:rsidR="003F0F1A">
        <w:rPr>
          <w:rFonts w:ascii="StobiSerif Regular" w:hAnsi="StobiSerif Regular"/>
          <w:sz w:val="24"/>
          <w:szCs w:val="24"/>
          <w:lang w:val="sq-AL"/>
        </w:rPr>
        <w:t>urop</w:t>
      </w:r>
      <w:r w:rsidRPr="00C677CE">
        <w:rPr>
          <w:rFonts w:ascii="StobiSerif Regular" w:hAnsi="StobiSerif Regular"/>
          <w:sz w:val="24"/>
          <w:szCs w:val="24"/>
          <w:lang w:val="sq-AL"/>
        </w:rPr>
        <w:t>ianit Hapësirë të Hapur për Shkencën (EOSC), dhe sigurohet mbështetje për projekte infrastrukturore në fushën e shëndetësisë, tranzicionin e gjelbër dhe digjitalizimin</w:t>
      </w:r>
      <w:r w:rsidR="0089663E" w:rsidRPr="00C677CE">
        <w:rPr>
          <w:rFonts w:ascii="StobiSerif Regular" w:hAnsi="StobiSerif Regular"/>
          <w:sz w:val="24"/>
          <w:szCs w:val="24"/>
          <w:lang w:val="sq-AL"/>
        </w:rPr>
        <w:t>.</w:t>
      </w:r>
      <w:r w:rsidRPr="00C677CE">
        <w:rPr>
          <w:rFonts w:ascii="StobiSerif Regular" w:hAnsi="StobiSerif Regular"/>
          <w:sz w:val="24"/>
          <w:szCs w:val="24"/>
          <w:lang w:val="sq-AL"/>
        </w:rPr>
        <w:t xml:space="preserve"> </w:t>
      </w:r>
    </w:p>
    <w:p w14:paraId="02BB32E7" w14:textId="51715CE9" w:rsidR="00795779" w:rsidRPr="00C677CE" w:rsidRDefault="00767FBC" w:rsidP="00AB7B40">
      <w:pPr>
        <w:pStyle w:val="Heading1"/>
        <w:numPr>
          <w:ilvl w:val="0"/>
          <w:numId w:val="14"/>
        </w:numPr>
        <w:rPr>
          <w:lang w:val="sq-AL"/>
        </w:rPr>
      </w:pPr>
      <w:r w:rsidRPr="00C677CE">
        <w:rPr>
          <w:lang w:val="sq-AL"/>
        </w:rPr>
        <w:t xml:space="preserve">Çfarë paraqesin </w:t>
      </w:r>
      <w:r w:rsidR="00746715" w:rsidRPr="00C677CE">
        <w:rPr>
          <w:lang w:val="sq-AL"/>
        </w:rPr>
        <w:t>infrastrukturat kërkimore</w:t>
      </w:r>
      <w:r w:rsidR="00795779" w:rsidRPr="00C677CE">
        <w:rPr>
          <w:lang w:val="sq-AL"/>
        </w:rPr>
        <w:t>?</w:t>
      </w:r>
    </w:p>
    <w:p w14:paraId="64E6C4AE" w14:textId="47DB18F0" w:rsidR="005122E2" w:rsidRPr="00C677CE" w:rsidRDefault="005619AF" w:rsidP="005122E2">
      <w:pPr>
        <w:jc w:val="both"/>
        <w:rPr>
          <w:rFonts w:ascii="StobiSerif Regular" w:hAnsi="StobiSerif Regular"/>
          <w:sz w:val="24"/>
          <w:szCs w:val="24"/>
          <w:lang w:val="sq-AL"/>
        </w:rPr>
      </w:pPr>
      <w:r w:rsidRPr="00C677CE">
        <w:rPr>
          <w:rFonts w:ascii="StobiSerif Regular" w:hAnsi="StobiSerif Regular"/>
          <w:sz w:val="24"/>
          <w:szCs w:val="24"/>
          <w:lang w:val="sq-AL"/>
        </w:rPr>
        <w:t>Sipas definicionit të Komisionit E</w:t>
      </w:r>
      <w:r w:rsidR="003F0F1A">
        <w:rPr>
          <w:rFonts w:ascii="StobiSerif Regular" w:hAnsi="StobiSerif Regular"/>
          <w:sz w:val="24"/>
          <w:szCs w:val="24"/>
          <w:lang w:val="sq-AL"/>
        </w:rPr>
        <w:t>urop</w:t>
      </w:r>
      <w:r w:rsidRPr="00C677CE">
        <w:rPr>
          <w:rFonts w:ascii="StobiSerif Regular" w:hAnsi="StobiSerif Regular"/>
          <w:sz w:val="24"/>
          <w:szCs w:val="24"/>
          <w:lang w:val="sq-AL"/>
        </w:rPr>
        <w:t>ian</w:t>
      </w:r>
      <w:r w:rsidR="005122E2" w:rsidRPr="00C677CE">
        <w:rPr>
          <w:rStyle w:val="FootnoteReference"/>
          <w:rFonts w:ascii="StobiSerif Regular" w:hAnsi="StobiSerif Regular"/>
          <w:sz w:val="24"/>
          <w:szCs w:val="24"/>
          <w:lang w:val="sq-AL"/>
        </w:rPr>
        <w:footnoteReference w:id="4"/>
      </w:r>
      <w:r w:rsidR="00681C3B" w:rsidRPr="00C677CE">
        <w:rPr>
          <w:rFonts w:ascii="StobiSerif Regular" w:hAnsi="StobiSerif Regular"/>
          <w:sz w:val="24"/>
          <w:szCs w:val="24"/>
          <w:lang w:val="sq-AL"/>
        </w:rPr>
        <w:t xml:space="preserve"> </w:t>
      </w:r>
      <w:r w:rsidR="00C02CE5" w:rsidRPr="00C677CE">
        <w:rPr>
          <w:rFonts w:ascii="StobiSerif Regular" w:hAnsi="StobiSerif Regular"/>
          <w:sz w:val="24"/>
          <w:szCs w:val="24"/>
          <w:lang w:val="sq-AL"/>
        </w:rPr>
        <w:t xml:space="preserve">infrastruktura kërkimore përbën objekte, burime dhe shërbime që komuniteti kërkimor i përdor për realizimin e kërkimeve dhe për nxitjen e inovacioneve në fushat e tij. Ato përfshijnë: pajisje të mëdha shkencore (ose grupe instrumentesh), burime të bazuara në njohuri, si koleksione, arkiva dhe të dhëna shkencore, infrastrukturë elektronike, siç janë të dhënat dhe sistemet kompjuterike dhe rrjetet e komunikimit, si dhe të gjitha </w:t>
      </w:r>
      <w:r w:rsidR="00C02CE5" w:rsidRPr="00C677CE">
        <w:rPr>
          <w:rFonts w:ascii="StobiSerif Regular" w:hAnsi="StobiSerif Regular"/>
          <w:sz w:val="24"/>
          <w:szCs w:val="24"/>
          <w:lang w:val="sq-AL"/>
        </w:rPr>
        <w:lastRenderedPageBreak/>
        <w:t>mjetet e tjera që janë thelbësore për arritjen e shkëlqesës në fushën e kërkimit dhe inovacionit</w:t>
      </w:r>
      <w:r w:rsidR="00681C3B" w:rsidRPr="00C677CE">
        <w:rPr>
          <w:rFonts w:ascii="StobiSerif Regular" w:hAnsi="StobiSerif Regular"/>
          <w:sz w:val="24"/>
          <w:szCs w:val="24"/>
          <w:lang w:val="sq-AL"/>
        </w:rPr>
        <w:t>“.</w:t>
      </w:r>
      <w:r w:rsidR="00C02CE5" w:rsidRPr="00C677CE">
        <w:rPr>
          <w:rFonts w:ascii="StobiSerif Regular" w:hAnsi="StobiSerif Regular"/>
          <w:sz w:val="24"/>
          <w:szCs w:val="24"/>
          <w:lang w:val="sq-AL"/>
        </w:rPr>
        <w:t xml:space="preserve"> </w:t>
      </w:r>
    </w:p>
    <w:p w14:paraId="5C5F3E12" w14:textId="77777777" w:rsidR="003B0730" w:rsidRPr="00C677CE" w:rsidRDefault="003B0730" w:rsidP="003B0730">
      <w:pPr>
        <w:jc w:val="both"/>
        <w:rPr>
          <w:rFonts w:ascii="StobiSerif Regular" w:hAnsi="StobiSerif Regular"/>
          <w:sz w:val="24"/>
          <w:szCs w:val="24"/>
          <w:lang w:val="sq-AL"/>
        </w:rPr>
      </w:pPr>
      <w:r w:rsidRPr="00C677CE">
        <w:rPr>
          <w:rFonts w:ascii="StobiSerif Regular" w:hAnsi="StobiSerif Regular"/>
          <w:sz w:val="24"/>
          <w:szCs w:val="24"/>
          <w:lang w:val="sq-AL"/>
        </w:rPr>
        <w:t>Infrastruktura kërkimore mund të klasifikohet në disa grupe:</w:t>
      </w:r>
    </w:p>
    <w:p w14:paraId="4CDD2C01" w14:textId="4CAAB8F1" w:rsidR="003B0730" w:rsidRPr="00C677CE" w:rsidRDefault="003B0730" w:rsidP="003B0730">
      <w:pPr>
        <w:jc w:val="both"/>
        <w:rPr>
          <w:rFonts w:ascii="StobiSerif Regular" w:hAnsi="StobiSerif Regular"/>
          <w:sz w:val="24"/>
          <w:szCs w:val="24"/>
          <w:lang w:val="sq-AL"/>
        </w:rPr>
      </w:pPr>
      <w:r w:rsidRPr="00C677CE">
        <w:rPr>
          <w:rFonts w:ascii="StobiSerif Regular" w:hAnsi="StobiSerif Regular"/>
          <w:sz w:val="24"/>
          <w:szCs w:val="24"/>
          <w:lang w:val="sq-AL"/>
        </w:rPr>
        <w:t>Infrastrukturat tradicionale që fizikisht ndodhen në një lokacion, infrastruktura të shpërndara që përbëjnë një rrjet burimesh të shpërndara në disa lokacione. Infrastruktura virtuale ofrojnë shërbime nëpërmjet rrugëve elektronike. Gjeografikisht ato mund të jenë nacionale, rajonale, makro-rajonale dhe pane</w:t>
      </w:r>
      <w:r w:rsidR="003F0F1A">
        <w:rPr>
          <w:rFonts w:ascii="StobiSerif Regular" w:hAnsi="StobiSerif Regular"/>
          <w:sz w:val="24"/>
          <w:szCs w:val="24"/>
          <w:lang w:val="sq-AL"/>
        </w:rPr>
        <w:t>urop</w:t>
      </w:r>
      <w:r w:rsidRPr="00C677CE">
        <w:rPr>
          <w:rFonts w:ascii="StobiSerif Regular" w:hAnsi="StobiSerif Regular"/>
          <w:sz w:val="24"/>
          <w:szCs w:val="24"/>
          <w:lang w:val="sq-AL"/>
        </w:rPr>
        <w:t>iane.</w:t>
      </w:r>
    </w:p>
    <w:p w14:paraId="5BEDF8AE" w14:textId="77777777" w:rsidR="003B0730" w:rsidRPr="00C677CE" w:rsidRDefault="003B0730" w:rsidP="003B0730">
      <w:pPr>
        <w:jc w:val="both"/>
        <w:rPr>
          <w:rFonts w:ascii="StobiSerif Regular" w:hAnsi="StobiSerif Regular"/>
          <w:sz w:val="24"/>
          <w:szCs w:val="24"/>
          <w:lang w:val="sq-AL"/>
        </w:rPr>
      </w:pPr>
      <w:r w:rsidRPr="00C677CE">
        <w:rPr>
          <w:rFonts w:ascii="StobiSerif Regular" w:hAnsi="StobiSerif Regular"/>
          <w:sz w:val="24"/>
          <w:szCs w:val="24"/>
          <w:lang w:val="sq-AL"/>
        </w:rPr>
        <w:t>Infrastrukturat kërkimore mund të klasifikohen sipas mundësive të tyre për realizimin e kërkimeve shkencore dhe ato:</w:t>
      </w:r>
    </w:p>
    <w:p w14:paraId="536A0EA4" w14:textId="77777777" w:rsidR="003B0730" w:rsidRPr="00C677CE" w:rsidRDefault="003B0730" w:rsidP="003B0730">
      <w:pPr>
        <w:jc w:val="both"/>
        <w:rPr>
          <w:rFonts w:ascii="StobiSerif Regular" w:hAnsi="StobiSerif Regular"/>
          <w:sz w:val="24"/>
          <w:szCs w:val="24"/>
          <w:lang w:val="sq-AL"/>
        </w:rPr>
      </w:pPr>
      <w:r w:rsidRPr="00C677CE">
        <w:rPr>
          <w:rFonts w:ascii="StobiSerif Regular" w:hAnsi="StobiSerif Regular"/>
          <w:sz w:val="24"/>
          <w:szCs w:val="24"/>
          <w:lang w:val="sq-AL"/>
        </w:rPr>
        <w:t>1. Infrastruktura të mëdha kërkimore që mundësojnë zbatimin e të gjitha aktiviteteve kërkimore në procesin kërkimor në një fushë të caktuar shkencore (për shembull, infrastrukturë e planifikuar nga projekti SEEIIST)</w:t>
      </w:r>
      <w:r w:rsidRPr="00C677CE">
        <w:rPr>
          <w:rStyle w:val="FootnoteReference"/>
          <w:rFonts w:ascii="StobiSerif Regular" w:hAnsi="StobiSerif Regular"/>
          <w:sz w:val="24"/>
          <w:szCs w:val="24"/>
          <w:lang w:val="sq-AL"/>
        </w:rPr>
        <w:footnoteReference w:id="5"/>
      </w:r>
      <w:r w:rsidRPr="00C677CE">
        <w:rPr>
          <w:rFonts w:ascii="StobiSerif Regular" w:hAnsi="StobiSerif Regular"/>
          <w:sz w:val="24"/>
          <w:szCs w:val="24"/>
          <w:lang w:val="sq-AL"/>
        </w:rPr>
        <w:t>.</w:t>
      </w:r>
    </w:p>
    <w:p w14:paraId="26C084D8" w14:textId="77777777" w:rsidR="003B0730" w:rsidRPr="00C677CE" w:rsidRDefault="003B0730" w:rsidP="003B0730">
      <w:pPr>
        <w:jc w:val="both"/>
        <w:rPr>
          <w:rFonts w:ascii="StobiSerif Regular" w:hAnsi="StobiSerif Regular"/>
          <w:sz w:val="24"/>
          <w:szCs w:val="24"/>
          <w:lang w:val="sq-AL"/>
        </w:rPr>
      </w:pPr>
      <w:r w:rsidRPr="00C677CE">
        <w:rPr>
          <w:rFonts w:ascii="StobiSerif Regular" w:hAnsi="StobiSerif Regular"/>
          <w:sz w:val="24"/>
          <w:szCs w:val="24"/>
          <w:lang w:val="sq-AL"/>
        </w:rPr>
        <w:t>2. Infrastruktura kërkimore të mesme që mundësojnë realizimin e fazave të caktuara ose të disa fazave të procesit kërkimor dhe</w:t>
      </w:r>
    </w:p>
    <w:p w14:paraId="42B50F16" w14:textId="77777777" w:rsidR="003B0730" w:rsidRPr="00C677CE" w:rsidRDefault="003B0730" w:rsidP="003B0730">
      <w:pPr>
        <w:jc w:val="both"/>
        <w:rPr>
          <w:rFonts w:ascii="StobiSerif Regular" w:hAnsi="StobiSerif Regular"/>
          <w:sz w:val="24"/>
          <w:szCs w:val="24"/>
          <w:lang w:val="sq-AL"/>
        </w:rPr>
      </w:pPr>
      <w:r w:rsidRPr="00C677CE">
        <w:rPr>
          <w:rFonts w:ascii="StobiSerif Regular" w:hAnsi="StobiSerif Regular"/>
          <w:sz w:val="24"/>
          <w:szCs w:val="24"/>
          <w:lang w:val="sq-AL"/>
        </w:rPr>
        <w:t>3. Infrastruktura kërkimore të vogla që mundësojnë kryerjen e detyrave të veçanta brenda procesit kërkimor.</w:t>
      </w:r>
    </w:p>
    <w:p w14:paraId="29F404EF" w14:textId="612FA210" w:rsidR="00D411D4" w:rsidRPr="00C677CE" w:rsidRDefault="003B0730" w:rsidP="003B0730">
      <w:pPr>
        <w:jc w:val="both"/>
        <w:rPr>
          <w:rFonts w:ascii="StobiSerif Regular" w:hAnsi="StobiSerif Regular"/>
          <w:sz w:val="24"/>
          <w:szCs w:val="24"/>
          <w:lang w:val="sq-AL"/>
        </w:rPr>
      </w:pPr>
      <w:r w:rsidRPr="00C677CE">
        <w:rPr>
          <w:rFonts w:ascii="StobiSerif Regular" w:hAnsi="StobiSerif Regular"/>
          <w:sz w:val="24"/>
          <w:szCs w:val="24"/>
          <w:lang w:val="sq-AL"/>
        </w:rPr>
        <w:t>Karakteristika kryesore e infrastrukturave kërkimore është roli i saj qendror në modelin e përfshirjes së katër sektorëve: sektori shtetëror, akademik, shoqëror dhe sektori i biznesit, pasi mundëson dijen përmes kërkimit, transferimin e dijes dhe përdorimin e saj gjatë procesit të inovacioneve në sektorin e biznesit me ndikim të drejtpërdrejtë në zhvillimin e përgjithshëm shoqëror</w:t>
      </w:r>
      <w:r w:rsidR="00B0696D" w:rsidRPr="00C677CE">
        <w:rPr>
          <w:rFonts w:ascii="StobiSerif Regular" w:hAnsi="StobiSerif Regular"/>
          <w:sz w:val="24"/>
          <w:szCs w:val="24"/>
          <w:lang w:val="sq-AL"/>
        </w:rPr>
        <w:t>.</w:t>
      </w:r>
      <w:r w:rsidRPr="00C677CE">
        <w:rPr>
          <w:rFonts w:ascii="StobiSerif Regular" w:hAnsi="StobiSerif Regular"/>
          <w:sz w:val="24"/>
          <w:szCs w:val="24"/>
          <w:lang w:val="sq-AL"/>
        </w:rPr>
        <w:t xml:space="preserve"> </w:t>
      </w:r>
    </w:p>
    <w:p w14:paraId="4BE12240" w14:textId="7CCC420E" w:rsidR="00DD1C40" w:rsidRPr="00C677CE" w:rsidRDefault="00F46E0A" w:rsidP="00DD1C40">
      <w:pPr>
        <w:jc w:val="both"/>
        <w:rPr>
          <w:rFonts w:ascii="StobiSerif Regular" w:hAnsi="StobiSerif Regular"/>
          <w:sz w:val="24"/>
          <w:szCs w:val="24"/>
          <w:lang w:val="sq-AL"/>
        </w:rPr>
      </w:pPr>
      <w:r w:rsidRPr="00C677CE">
        <w:rPr>
          <w:rFonts w:ascii="StobiSerif Regular" w:hAnsi="StobiSerif Regular"/>
          <w:sz w:val="24"/>
          <w:szCs w:val="24"/>
          <w:lang w:val="sq-AL"/>
        </w:rPr>
        <w:t xml:space="preserve">Infrastruktura kërkimore paneuropiane shpesh janë të specializuara në lloje të caktuara kërkimesh dhe zhvillimin e teknologjive të caktuara. Ato përdorin teknologji dhe pajisje të avancuara që mundësojnë realizimin e eksperimenteve dhe analizave </w:t>
      </w:r>
      <w:r w:rsidR="0057612E">
        <w:rPr>
          <w:rFonts w:ascii="StobiSerif Regular" w:hAnsi="StobiSerif Regular"/>
          <w:sz w:val="24"/>
          <w:szCs w:val="24"/>
          <w:lang w:val="sq-AL"/>
        </w:rPr>
        <w:t xml:space="preserve">të </w:t>
      </w:r>
      <w:r w:rsidRPr="00C677CE">
        <w:rPr>
          <w:rFonts w:ascii="StobiSerif Regular" w:hAnsi="StobiSerif Regular"/>
          <w:sz w:val="24"/>
          <w:szCs w:val="24"/>
          <w:lang w:val="sq-AL"/>
        </w:rPr>
        <w:t xml:space="preserve">sofistikuara. Infrastruktura kërkimore paneuropiane janë të </w:t>
      </w:r>
      <w:r w:rsidR="0057612E">
        <w:rPr>
          <w:rFonts w:ascii="StobiSerif Regular" w:hAnsi="StobiSerif Regular"/>
          <w:sz w:val="24"/>
          <w:szCs w:val="24"/>
          <w:lang w:val="sq-AL"/>
        </w:rPr>
        <w:t>qasshme</w:t>
      </w:r>
      <w:r w:rsidRPr="00C677CE">
        <w:rPr>
          <w:rFonts w:ascii="StobiSerif Regular" w:hAnsi="StobiSerif Regular"/>
          <w:sz w:val="24"/>
          <w:szCs w:val="24"/>
          <w:lang w:val="sq-AL"/>
        </w:rPr>
        <w:t xml:space="preserve"> gjerësisht për përdoruesit dhe komunitetet kërkimore, shpesh përmes projekteve nacionale dhe ndërnacionale ose anëtarësisë në to. Përmes këtyre infrastrukturave zhvillohen njohuri, inovacione dhe teknologji të reja, dhe ato janë të domosdoshme për kërkime dhe zhvillim pasi mundësojnë realizimin e eksperimenteve dhe mbledhjen e të dhënave që ndryshe do të ishin të vështira </w:t>
      </w:r>
      <w:r w:rsidRPr="00C677CE">
        <w:rPr>
          <w:rFonts w:ascii="StobiSerif Regular" w:hAnsi="StobiSerif Regular"/>
          <w:sz w:val="24"/>
          <w:szCs w:val="24"/>
          <w:lang w:val="sq-AL"/>
        </w:rPr>
        <w:lastRenderedPageBreak/>
        <w:t>ose të pamundura për t'u arritur. Për shkak të këtyre karakteristikave, infrastruktura paneuropiane kërkojnë kapital të madh në fazat e projektimit, ndërtimit dhe implementimit.</w:t>
      </w:r>
      <w:r w:rsidR="00F76ED3" w:rsidRPr="00C677CE">
        <w:rPr>
          <w:rFonts w:ascii="StobiSerif Regular" w:hAnsi="StobiSerif Regular"/>
          <w:sz w:val="24"/>
          <w:szCs w:val="24"/>
          <w:lang w:val="sq-AL"/>
        </w:rPr>
        <w:t>.</w:t>
      </w:r>
    </w:p>
    <w:p w14:paraId="6A53C92F" w14:textId="6AB318E5" w:rsidR="00645E83" w:rsidRPr="00C677CE" w:rsidRDefault="00913FFE" w:rsidP="00795779">
      <w:pPr>
        <w:jc w:val="both"/>
        <w:rPr>
          <w:rFonts w:ascii="StobiSerif Regular" w:hAnsi="StobiSerif Regular"/>
          <w:sz w:val="24"/>
          <w:szCs w:val="24"/>
          <w:highlight w:val="yellow"/>
          <w:lang w:val="sq-AL"/>
        </w:rPr>
      </w:pPr>
      <w:r w:rsidRPr="00C677CE">
        <w:rPr>
          <w:rFonts w:ascii="StobiSerif Regular" w:hAnsi="StobiSerif Regular"/>
          <w:sz w:val="24"/>
          <w:szCs w:val="24"/>
          <w:lang w:val="sq-AL"/>
        </w:rPr>
        <w:t>Sipas ERA-s së re (Hapsira E</w:t>
      </w:r>
      <w:r w:rsidR="003F0F1A">
        <w:rPr>
          <w:rFonts w:ascii="StobiSerif Regular" w:hAnsi="StobiSerif Regular"/>
          <w:sz w:val="24"/>
          <w:szCs w:val="24"/>
          <w:lang w:val="sq-AL"/>
        </w:rPr>
        <w:t>urop</w:t>
      </w:r>
      <w:r w:rsidRPr="00C677CE">
        <w:rPr>
          <w:rFonts w:ascii="StobiSerif Regular" w:hAnsi="StobiSerif Regular"/>
          <w:sz w:val="24"/>
          <w:szCs w:val="24"/>
          <w:lang w:val="sq-AL"/>
        </w:rPr>
        <w:t>iane Kërkimore), në aksionin numër 8, analiza e gjendjes aktuale të ESFRI 2024 siguroi një bazë për udhërrëfyesin e ri të ESFRI. Në vitin 2024, BE do të kalojë në zhvillimin e një udhërrëfyesi të ri të ESFRI, por sipas një metodologjie të ndryshuar pak. Sipas kësaj metodologjie, janë dalluar dy faza në zhvillimin e tij: zhvillimi i një analize të gjendjes aktuale (landscaping), dhe më pas zhvillimi i një udhërrëfyesi të ri në përputhje me analizën e kryer.</w:t>
      </w:r>
      <w:r w:rsidR="00645E83" w:rsidRPr="00C677CE">
        <w:rPr>
          <w:rFonts w:ascii="StobiSerif Regular" w:hAnsi="StobiSerif Regular"/>
          <w:sz w:val="24"/>
          <w:szCs w:val="24"/>
          <w:lang w:val="sq-AL"/>
        </w:rPr>
        <w:t>.</w:t>
      </w:r>
      <w:r w:rsidRPr="00C677CE">
        <w:rPr>
          <w:rFonts w:ascii="StobiSerif Regular" w:hAnsi="StobiSerif Regular"/>
          <w:sz w:val="24"/>
          <w:szCs w:val="24"/>
          <w:lang w:val="sq-AL"/>
        </w:rPr>
        <w:t xml:space="preserve"> Udhërrëfyesi i Forumit Strategjik E</w:t>
      </w:r>
      <w:r w:rsidR="003F0F1A">
        <w:rPr>
          <w:rFonts w:ascii="StobiSerif Regular" w:hAnsi="StobiSerif Regular"/>
          <w:sz w:val="24"/>
          <w:szCs w:val="24"/>
          <w:lang w:val="sq-AL"/>
        </w:rPr>
        <w:t>urop</w:t>
      </w:r>
      <w:r w:rsidRPr="00C677CE">
        <w:rPr>
          <w:rFonts w:ascii="StobiSerif Regular" w:hAnsi="StobiSerif Regular"/>
          <w:sz w:val="24"/>
          <w:szCs w:val="24"/>
          <w:lang w:val="sq-AL"/>
        </w:rPr>
        <w:t>ian për Infrastrukturat Kërkimore (ESFRI</w:t>
      </w:r>
      <w:r w:rsidR="003F7DBB" w:rsidRPr="00C677CE">
        <w:rPr>
          <w:rFonts w:ascii="StobiSerif Regular" w:hAnsi="StobiSerif Regular"/>
          <w:sz w:val="24"/>
          <w:szCs w:val="24"/>
          <w:lang w:val="sq-AL"/>
        </w:rPr>
        <w:t>)</w:t>
      </w:r>
      <w:r w:rsidR="00033F31" w:rsidRPr="00C677CE">
        <w:rPr>
          <w:rStyle w:val="FootnoteReference"/>
          <w:rFonts w:ascii="StobiSerif Regular" w:hAnsi="StobiSerif Regular"/>
          <w:sz w:val="24"/>
          <w:szCs w:val="24"/>
          <w:lang w:val="sq-AL"/>
        </w:rPr>
        <w:footnoteReference w:id="6"/>
      </w:r>
      <w:r w:rsidR="00645E83" w:rsidRPr="00C677CE">
        <w:rPr>
          <w:rFonts w:ascii="StobiSerif Regular" w:hAnsi="StobiSerif Regular"/>
          <w:sz w:val="24"/>
          <w:szCs w:val="24"/>
          <w:lang w:val="sq-AL"/>
        </w:rPr>
        <w:t xml:space="preserve"> </w:t>
      </w:r>
      <w:r w:rsidR="009360ED" w:rsidRPr="00C677CE">
        <w:rPr>
          <w:rFonts w:ascii="StobiSerif Regular" w:hAnsi="StobiSerif Regular"/>
          <w:sz w:val="24"/>
          <w:szCs w:val="24"/>
          <w:lang w:val="sq-AL"/>
        </w:rPr>
        <w:t>përfaqëson një dokument strategjik në të cilin regjistrohen infrastruktura kërkimore ekzistuese dhe prioritizohet zhvillimi i atyre të ardhshme (IK), për të stimuluar ndërdisiplinaritetin në kërkim dhe arritjen e rezultateve shkencore të shkëlqyera brenda Bashkimit E</w:t>
      </w:r>
      <w:r w:rsidR="003F0F1A">
        <w:rPr>
          <w:rFonts w:ascii="StobiSerif Regular" w:hAnsi="StobiSerif Regular"/>
          <w:sz w:val="24"/>
          <w:szCs w:val="24"/>
          <w:lang w:val="sq-AL"/>
        </w:rPr>
        <w:t>urop</w:t>
      </w:r>
      <w:r w:rsidR="009360ED" w:rsidRPr="00C677CE">
        <w:rPr>
          <w:rFonts w:ascii="StobiSerif Regular" w:hAnsi="StobiSerif Regular"/>
          <w:sz w:val="24"/>
          <w:szCs w:val="24"/>
          <w:lang w:val="sq-AL"/>
        </w:rPr>
        <w:t>ian. Udhërrëfyesi i ESFRI është një proces në vazhdim. Në përditësimin e udhërrëfyesit të ESFRI në vitin 2021, u përfshinë gjithsej 63 IK me shkencë të jashtëzakonshme</w:t>
      </w:r>
      <w:r w:rsidR="00645E83" w:rsidRPr="00C677CE">
        <w:rPr>
          <w:rFonts w:ascii="StobiSerif Regular" w:hAnsi="StobiSerif Regular"/>
          <w:sz w:val="24"/>
          <w:szCs w:val="24"/>
          <w:lang w:val="sq-AL"/>
        </w:rPr>
        <w:t>.</w:t>
      </w:r>
      <w:r w:rsidR="009360ED" w:rsidRPr="00C677CE">
        <w:rPr>
          <w:rFonts w:ascii="StobiSerif Regular" w:hAnsi="StobiSerif Regular"/>
          <w:sz w:val="24"/>
          <w:szCs w:val="24"/>
          <w:lang w:val="sq-AL"/>
        </w:rPr>
        <w:t xml:space="preserve"> </w:t>
      </w:r>
    </w:p>
    <w:p w14:paraId="0023BE54" w14:textId="430F0B7F" w:rsidR="00795779" w:rsidRPr="00C677CE" w:rsidRDefault="009360ED" w:rsidP="00795779">
      <w:pPr>
        <w:jc w:val="both"/>
        <w:rPr>
          <w:rFonts w:ascii="StobiSerif Regular" w:hAnsi="StobiSerif Regular"/>
          <w:sz w:val="24"/>
          <w:szCs w:val="24"/>
          <w:lang w:val="sq-AL"/>
        </w:rPr>
      </w:pPr>
      <w:r w:rsidRPr="00C677CE">
        <w:rPr>
          <w:rFonts w:ascii="StobiSerif Regular" w:hAnsi="StobiSerif Regular"/>
          <w:sz w:val="24"/>
          <w:szCs w:val="24"/>
          <w:lang w:val="sq-AL"/>
        </w:rPr>
        <w:t>Në dekadën e fundit, shumica e vendeve anëtare të BE-së në Hap</w:t>
      </w:r>
      <w:r w:rsidR="0057612E">
        <w:rPr>
          <w:rFonts w:ascii="StobiSerif Regular" w:hAnsi="StobiSerif Regular"/>
          <w:sz w:val="24"/>
          <w:szCs w:val="24"/>
          <w:lang w:val="sq-AL"/>
        </w:rPr>
        <w:t>ë</w:t>
      </w:r>
      <w:r w:rsidRPr="00C677CE">
        <w:rPr>
          <w:rFonts w:ascii="StobiSerif Regular" w:hAnsi="StobiSerif Regular"/>
          <w:sz w:val="24"/>
          <w:szCs w:val="24"/>
          <w:lang w:val="sq-AL"/>
        </w:rPr>
        <w:t>sirën E</w:t>
      </w:r>
      <w:r w:rsidR="003F0F1A">
        <w:rPr>
          <w:rFonts w:ascii="StobiSerif Regular" w:hAnsi="StobiSerif Regular"/>
          <w:sz w:val="24"/>
          <w:szCs w:val="24"/>
          <w:lang w:val="sq-AL"/>
        </w:rPr>
        <w:t>urop</w:t>
      </w:r>
      <w:r w:rsidRPr="00C677CE">
        <w:rPr>
          <w:rFonts w:ascii="StobiSerif Regular" w:hAnsi="StobiSerif Regular"/>
          <w:sz w:val="24"/>
          <w:szCs w:val="24"/>
          <w:lang w:val="sq-AL"/>
        </w:rPr>
        <w:t>iane Kërkimore përgatitën dhe përditësojnë në mënyrë përkatëse udhërrëfyesit e tyre për infrastruktura kërkimore nacionale në përputhje me udhëzimet e ESFRI. Sipas këtij trendi, vendet e Ballkanit Perëndimor gjithashtu e njohën rëndësinë e IK për ekosistemin kërkimor kombëtar dhe për zhvillimin ekonomik dhe përfunduan procesin e përgatitjes së udhërrëfyesve të tyre kombëtarë për IK</w:t>
      </w:r>
      <w:r w:rsidR="00795779" w:rsidRPr="00C677CE">
        <w:rPr>
          <w:rFonts w:ascii="StobiSerif Regular" w:hAnsi="StobiSerif Regular"/>
          <w:sz w:val="24"/>
          <w:szCs w:val="24"/>
          <w:lang w:val="sq-AL"/>
        </w:rPr>
        <w:t>.</w:t>
      </w:r>
      <w:r w:rsidRPr="00C677CE">
        <w:rPr>
          <w:rFonts w:ascii="StobiSerif Regular" w:hAnsi="StobiSerif Regular"/>
          <w:sz w:val="24"/>
          <w:szCs w:val="24"/>
          <w:lang w:val="sq-AL"/>
        </w:rPr>
        <w:t xml:space="preserve"> </w:t>
      </w:r>
    </w:p>
    <w:p w14:paraId="03776403" w14:textId="4BD4858A" w:rsidR="00795779" w:rsidRPr="00C677CE" w:rsidRDefault="00795779" w:rsidP="005A77F2">
      <w:pPr>
        <w:pStyle w:val="Heading1"/>
        <w:ind w:firstLine="720"/>
        <w:rPr>
          <w:lang w:val="sq-AL"/>
        </w:rPr>
      </w:pPr>
      <w:r w:rsidRPr="00C677CE">
        <w:rPr>
          <w:lang w:val="sq-AL"/>
        </w:rPr>
        <w:t>3.</w:t>
      </w:r>
      <w:r w:rsidR="00684DD8" w:rsidRPr="00C677CE">
        <w:rPr>
          <w:lang w:val="sq-AL"/>
        </w:rPr>
        <w:t>1</w:t>
      </w:r>
      <w:r w:rsidRPr="00C677CE">
        <w:rPr>
          <w:lang w:val="sq-AL"/>
        </w:rPr>
        <w:tab/>
      </w:r>
      <w:bookmarkStart w:id="1" w:name="_Hlk188022872"/>
      <w:r w:rsidR="009360ED" w:rsidRPr="00C677CE">
        <w:rPr>
          <w:lang w:val="sq-AL"/>
        </w:rPr>
        <w:t xml:space="preserve"> Baza dhe metodologjia për përgatitjen e rishikimit të Udhërrëfyesit të infrastrukturës kërkimore</w:t>
      </w:r>
      <w:bookmarkEnd w:id="1"/>
    </w:p>
    <w:p w14:paraId="2E3FB8AC" w14:textId="77777777" w:rsidR="009360ED" w:rsidRPr="00C677CE" w:rsidRDefault="009360ED" w:rsidP="009360ED">
      <w:pPr>
        <w:spacing w:after="0"/>
        <w:jc w:val="both"/>
        <w:rPr>
          <w:rFonts w:ascii="StobiSerif Regular" w:hAnsi="StobiSerif Regular"/>
          <w:sz w:val="24"/>
          <w:szCs w:val="24"/>
          <w:lang w:val="sq-AL"/>
        </w:rPr>
      </w:pPr>
      <w:r w:rsidRPr="00C677CE">
        <w:rPr>
          <w:rFonts w:ascii="StobiSerif Regular" w:hAnsi="StobiSerif Regular"/>
          <w:sz w:val="24"/>
          <w:szCs w:val="24"/>
          <w:lang w:val="sq-AL"/>
        </w:rPr>
        <w:t>Rishikimi i Udhërrëfyesit për IK është përgatitur me përdorimin e dy metodave kërkimore: analiza e dokumentacionit dhe kërkimi në terren.</w:t>
      </w:r>
    </w:p>
    <w:p w14:paraId="2FB06ADD" w14:textId="2B43141D" w:rsidR="00971612" w:rsidRPr="00C677CE" w:rsidRDefault="009360ED" w:rsidP="009360ED">
      <w:pPr>
        <w:spacing w:after="0"/>
        <w:jc w:val="both"/>
        <w:rPr>
          <w:rFonts w:ascii="StobiSerif Regular" w:hAnsi="StobiSerif Regular"/>
          <w:sz w:val="24"/>
          <w:szCs w:val="24"/>
          <w:lang w:val="sq-AL"/>
        </w:rPr>
      </w:pPr>
      <w:r w:rsidRPr="00C677CE">
        <w:rPr>
          <w:rFonts w:ascii="StobiSerif Regular" w:hAnsi="StobiSerif Regular"/>
          <w:sz w:val="24"/>
          <w:szCs w:val="24"/>
          <w:lang w:val="sq-AL"/>
        </w:rPr>
        <w:t xml:space="preserve">Analiza e dokumentacionit është realizuar përmes analizës së dokumenteve strategjike ekzistuese në fushën e shkencës, kërkimit, zhvillimit teknologjik dhe inovacioneve në Republikën e Maqedonisë së Veriut. Pjesë e dokumenteve që ishin objekt i analizës janë dokumente zyrtare dhe të miratuara nga qeveria, të cilat janë të disponueshme për publikun e gjerë, ndërsa një pjesë e tyre janë në fazën e përgatitjes si versione draft. Ndër dokumentet strategjike relevante për </w:t>
      </w:r>
      <w:r w:rsidRPr="00C677CE">
        <w:rPr>
          <w:rFonts w:ascii="StobiSerif Regular" w:hAnsi="StobiSerif Regular"/>
          <w:sz w:val="24"/>
          <w:szCs w:val="24"/>
          <w:lang w:val="sq-AL"/>
        </w:rPr>
        <w:lastRenderedPageBreak/>
        <w:t>aktivitetet kërkimore-shkencore përfshihen: Strategjia për Arsimin 2018-2025, Strategjia për Specializimin e Mençur të Republikës së Maqedonisë së Veriut 2024-2027 me Planin e veprimit 2024-2025, Strategjia për Kapitalin Njerëzor të Republikës së Maqedonisë së Veriut 2024-2030, Strategjia Industriale e Republikës së Maqedonisë së Veriut 2018-2027 dhe Strategjia Nacionale për Zhvillim 2024-2044</w:t>
      </w:r>
      <w:r w:rsidR="003E585B" w:rsidRPr="00C677CE">
        <w:rPr>
          <w:rStyle w:val="FootnoteReference"/>
          <w:rFonts w:ascii="StobiSerif Regular" w:hAnsi="StobiSerif Regular"/>
          <w:sz w:val="24"/>
          <w:szCs w:val="24"/>
          <w:lang w:val="sq-AL"/>
        </w:rPr>
        <w:footnoteReference w:id="7"/>
      </w:r>
      <w:r w:rsidR="003E585B" w:rsidRPr="00C677CE">
        <w:rPr>
          <w:rFonts w:ascii="StobiSerif Regular" w:hAnsi="StobiSerif Regular"/>
          <w:sz w:val="24"/>
          <w:szCs w:val="24"/>
          <w:lang w:val="sq-AL"/>
        </w:rPr>
        <w:t xml:space="preserve">, </w:t>
      </w:r>
      <w:r w:rsidRPr="00C677CE">
        <w:rPr>
          <w:rFonts w:ascii="StobiSerif Regular" w:hAnsi="StobiSerif Regular"/>
          <w:sz w:val="24"/>
          <w:szCs w:val="24"/>
          <w:lang w:val="sq-AL"/>
        </w:rPr>
        <w:t>si dhe programet vjetore nacionale për veprimtaritë shkencore dhe kërkimore</w:t>
      </w:r>
      <w:r w:rsidR="003E585B" w:rsidRPr="00C677CE">
        <w:rPr>
          <w:rFonts w:ascii="StobiSerif Regular" w:hAnsi="StobiSerif Regular"/>
          <w:sz w:val="24"/>
          <w:szCs w:val="24"/>
          <w:lang w:val="sq-AL"/>
        </w:rPr>
        <w:t>.</w:t>
      </w:r>
      <w:r w:rsidRPr="00C677CE">
        <w:rPr>
          <w:rFonts w:ascii="StobiSerif Regular" w:hAnsi="StobiSerif Regular"/>
          <w:sz w:val="24"/>
          <w:szCs w:val="24"/>
          <w:lang w:val="sq-AL"/>
        </w:rPr>
        <w:t xml:space="preserve"> </w:t>
      </w:r>
    </w:p>
    <w:p w14:paraId="6393C797" w14:textId="3338DD15" w:rsidR="003E585B" w:rsidRPr="00C677CE" w:rsidRDefault="00AE5DC0" w:rsidP="00EC54DA">
      <w:pPr>
        <w:spacing w:after="0"/>
        <w:jc w:val="both"/>
        <w:rPr>
          <w:rFonts w:ascii="StobiSerif Regular" w:hAnsi="StobiSerif Regular"/>
          <w:sz w:val="24"/>
          <w:szCs w:val="24"/>
          <w:lang w:val="sq-AL"/>
        </w:rPr>
      </w:pPr>
      <w:r w:rsidRPr="00C677CE">
        <w:rPr>
          <w:rFonts w:ascii="StobiSerif Regular" w:hAnsi="StobiSerif Regular"/>
          <w:sz w:val="24"/>
          <w:szCs w:val="24"/>
          <w:lang w:val="sq-AL"/>
        </w:rPr>
        <w:t>Në kuadër të draftversionit, Këshilli Nacional për Arsimin e Lartë dhe Aktivitetin Kërkimor-Shkencor në vitin 2024 përgatiti Propozim – Programin Nacional për Aktivitetin Kërkimor-Shkencor me propozim masat</w:t>
      </w:r>
      <w:r w:rsidR="00581861" w:rsidRPr="00C677CE">
        <w:rPr>
          <w:rStyle w:val="FootnoteReference"/>
          <w:rFonts w:ascii="StobiSerif Regular" w:hAnsi="StobiSerif Regular"/>
          <w:sz w:val="24"/>
          <w:szCs w:val="24"/>
          <w:lang w:val="sq-AL"/>
        </w:rPr>
        <w:footnoteReference w:id="8"/>
      </w:r>
      <w:r w:rsidR="007C6436" w:rsidRPr="00C677CE">
        <w:rPr>
          <w:rFonts w:ascii="StobiSerif Regular" w:hAnsi="StobiSerif Regular"/>
          <w:sz w:val="24"/>
          <w:szCs w:val="24"/>
          <w:lang w:val="sq-AL"/>
        </w:rPr>
        <w:t>.</w:t>
      </w:r>
    </w:p>
    <w:p w14:paraId="30F93009" w14:textId="77777777" w:rsidR="00AE5DC0" w:rsidRPr="00C677CE" w:rsidRDefault="00AE5DC0" w:rsidP="00AE5DC0">
      <w:pPr>
        <w:jc w:val="both"/>
        <w:rPr>
          <w:rFonts w:ascii="StobiSerif Regular" w:hAnsi="StobiSerif Regular"/>
          <w:sz w:val="24"/>
          <w:szCs w:val="24"/>
          <w:lang w:val="sq-AL"/>
        </w:rPr>
      </w:pPr>
      <w:r w:rsidRPr="00C677CE">
        <w:rPr>
          <w:rFonts w:ascii="StobiSerif Regular" w:hAnsi="StobiSerif Regular"/>
          <w:sz w:val="24"/>
          <w:szCs w:val="24"/>
          <w:lang w:val="sq-AL"/>
        </w:rPr>
        <w:t>Kërkimi në terren përfshinte dërgimin e një pyetësori anketues për komunitetin e kërkimit për të mbledhur informacion mbi gjendjen aktuale të infrastrukturës ekzistuese kërkimore dhe pajisjeve me rëndësi nacionale dhe ndërnacionale.</w:t>
      </w:r>
    </w:p>
    <w:p w14:paraId="62B49758" w14:textId="77777777" w:rsidR="00AE5DC0" w:rsidRPr="00C677CE" w:rsidRDefault="00AE5DC0" w:rsidP="00AE5DC0">
      <w:pPr>
        <w:jc w:val="both"/>
        <w:rPr>
          <w:rFonts w:ascii="StobiSerif Regular" w:hAnsi="StobiSerif Regular"/>
          <w:sz w:val="24"/>
          <w:szCs w:val="24"/>
          <w:lang w:val="sq-AL"/>
        </w:rPr>
      </w:pPr>
      <w:r w:rsidRPr="00C677CE">
        <w:rPr>
          <w:rFonts w:ascii="StobiSerif Regular" w:hAnsi="StobiSerif Regular"/>
          <w:sz w:val="24"/>
          <w:szCs w:val="24"/>
          <w:lang w:val="sq-AL"/>
        </w:rPr>
        <w:t xml:space="preserve">Në Republikën e Maqedonisë së Veriut, rrjeti i institucioneve kërkimore publike dhe private përbëhet nga: universitetet shtetërore (gjithsej 6), institucionet publike shkencore (gjithsej 9), universitetet private (gjithsej 11) dhe shkollat </w:t>
      </w:r>
      <w:r w:rsidRPr="00C677CE">
        <w:rPr>
          <w:rFonts w:ascii="Cambria Math" w:hAnsi="Cambria Math" w:cs="Cambria Math"/>
          <w:sz w:val="24"/>
          <w:szCs w:val="24"/>
          <w:lang w:val="sq-AL"/>
        </w:rPr>
        <w:t>​​</w:t>
      </w:r>
      <w:r w:rsidRPr="00C677CE">
        <w:rPr>
          <w:rFonts w:ascii="StobiSerif Regular" w:hAnsi="StobiSerif Regular"/>
          <w:sz w:val="24"/>
          <w:szCs w:val="24"/>
          <w:lang w:val="sq-AL"/>
        </w:rPr>
        <w:t>e larta profesionale (gjithsej 7), institucionet e huaja t</w:t>
      </w:r>
      <w:r w:rsidRPr="00C677CE">
        <w:rPr>
          <w:rFonts w:ascii="StobiSerif Regular" w:hAnsi="StobiSerif Regular" w:cs="StobiSerif Regular"/>
          <w:sz w:val="24"/>
          <w:szCs w:val="24"/>
          <w:lang w:val="sq-AL"/>
        </w:rPr>
        <w:t>ë</w:t>
      </w:r>
      <w:r w:rsidRPr="00C677CE">
        <w:rPr>
          <w:rFonts w:ascii="StobiSerif Regular" w:hAnsi="StobiSerif Regular"/>
          <w:sz w:val="24"/>
          <w:szCs w:val="24"/>
          <w:lang w:val="sq-AL"/>
        </w:rPr>
        <w:t xml:space="preserve"> arsimit t</w:t>
      </w:r>
      <w:r w:rsidRPr="00C677CE">
        <w:rPr>
          <w:rFonts w:ascii="StobiSerif Regular" w:hAnsi="StobiSerif Regular" w:cs="StobiSerif Regular"/>
          <w:sz w:val="24"/>
          <w:szCs w:val="24"/>
          <w:lang w:val="sq-AL"/>
        </w:rPr>
        <w:t>ë</w:t>
      </w:r>
      <w:r w:rsidRPr="00C677CE">
        <w:rPr>
          <w:rFonts w:ascii="StobiSerif Regular" w:hAnsi="StobiSerif Regular"/>
          <w:sz w:val="24"/>
          <w:szCs w:val="24"/>
          <w:lang w:val="sq-AL"/>
        </w:rPr>
        <w:t xml:space="preserve"> lart</w:t>
      </w:r>
      <w:r w:rsidRPr="00C677CE">
        <w:rPr>
          <w:rFonts w:ascii="StobiSerif Regular" w:hAnsi="StobiSerif Regular" w:cs="StobiSerif Regular"/>
          <w:sz w:val="24"/>
          <w:szCs w:val="24"/>
          <w:lang w:val="sq-AL"/>
        </w:rPr>
        <w:t>ë</w:t>
      </w:r>
      <w:r w:rsidRPr="00C677CE">
        <w:rPr>
          <w:rFonts w:ascii="StobiSerif Regular" w:hAnsi="StobiSerif Regular"/>
          <w:sz w:val="24"/>
          <w:szCs w:val="24"/>
          <w:lang w:val="sq-AL"/>
        </w:rPr>
        <w:t xml:space="preserve"> (gjithsej 3), institucionet shkencore private (gjithsej 29) dhe studiues t</w:t>
      </w:r>
      <w:r w:rsidRPr="00C677CE">
        <w:rPr>
          <w:rFonts w:ascii="StobiSerif Regular" w:hAnsi="StobiSerif Regular" w:cs="StobiSerif Regular"/>
          <w:sz w:val="24"/>
          <w:szCs w:val="24"/>
          <w:lang w:val="sq-AL"/>
        </w:rPr>
        <w:t>ë</w:t>
      </w:r>
      <w:r w:rsidRPr="00C677CE">
        <w:rPr>
          <w:rFonts w:ascii="StobiSerif Regular" w:hAnsi="StobiSerif Regular"/>
          <w:sz w:val="24"/>
          <w:szCs w:val="24"/>
          <w:lang w:val="sq-AL"/>
        </w:rPr>
        <w:t xml:space="preserve"> pavarur (gjithsej 6).</w:t>
      </w:r>
    </w:p>
    <w:p w14:paraId="208D8DF8" w14:textId="4EC95906" w:rsidR="00F35A3F" w:rsidRPr="00C677CE" w:rsidRDefault="00AE5DC0" w:rsidP="00AE5DC0">
      <w:pPr>
        <w:jc w:val="both"/>
        <w:rPr>
          <w:rFonts w:ascii="StobiSerif Regular" w:hAnsi="StobiSerif Regular"/>
          <w:sz w:val="24"/>
          <w:szCs w:val="24"/>
          <w:lang w:val="sq-AL"/>
        </w:rPr>
      </w:pPr>
      <w:r w:rsidRPr="00C677CE">
        <w:rPr>
          <w:rFonts w:ascii="StobiSerif Regular" w:hAnsi="StobiSerif Regular"/>
          <w:sz w:val="24"/>
          <w:szCs w:val="24"/>
          <w:lang w:val="sq-AL"/>
        </w:rPr>
        <w:t>Ministria e Arsimit dhe e Shkencës e Republikës së Maqedonisë së Veriut pyetësorët i dorëzoi në të gjitha universitetet publike: Universiteti “Shën Cirili dhe Metodi”-Shkup, Universiteti “Shën Kliment i Ohrit”-Manastir, Universiteti “Nënë Tereza”, Universiteti i Tetovës, Universiteti “Shën Apostul Pali”-Ohër dhe Universiteti “Goce Dellçev”-Shtip</w:t>
      </w:r>
      <w:r w:rsidR="00F35A3F" w:rsidRPr="00C677CE">
        <w:rPr>
          <w:rFonts w:ascii="StobiSerif Regular" w:hAnsi="StobiSerif Regular"/>
          <w:sz w:val="24"/>
          <w:szCs w:val="24"/>
          <w:lang w:val="sq-AL"/>
        </w:rPr>
        <w:t>.</w:t>
      </w:r>
      <w:r w:rsidRPr="00C677CE">
        <w:rPr>
          <w:rFonts w:ascii="StobiSerif Regular" w:hAnsi="StobiSerif Regular"/>
          <w:sz w:val="24"/>
          <w:szCs w:val="24"/>
          <w:lang w:val="sq-AL"/>
        </w:rPr>
        <w:t xml:space="preserve"> </w:t>
      </w:r>
      <w:r w:rsidR="00F35A3F" w:rsidRPr="00C677CE">
        <w:rPr>
          <w:rFonts w:ascii="StobiSerif Regular" w:hAnsi="StobiSerif Regular"/>
          <w:sz w:val="24"/>
          <w:szCs w:val="24"/>
          <w:lang w:val="sq-AL"/>
        </w:rPr>
        <w:t xml:space="preserve"> </w:t>
      </w:r>
    </w:p>
    <w:p w14:paraId="5C04C091" w14:textId="73BDC4CD" w:rsidR="00084E21" w:rsidRPr="00C677CE" w:rsidRDefault="00AE5DC0" w:rsidP="00795779">
      <w:pPr>
        <w:jc w:val="both"/>
        <w:rPr>
          <w:rFonts w:ascii="StobiSerif Regular" w:hAnsi="StobiSerif Regular"/>
          <w:sz w:val="24"/>
          <w:szCs w:val="24"/>
          <w:lang w:val="sq-AL"/>
        </w:rPr>
      </w:pPr>
      <w:r w:rsidRPr="00C677CE">
        <w:rPr>
          <w:rFonts w:ascii="StobiSerif Regular" w:hAnsi="StobiSerif Regular"/>
          <w:sz w:val="24"/>
          <w:szCs w:val="24"/>
          <w:lang w:val="sq-AL"/>
        </w:rPr>
        <w:t xml:space="preserve">Në institucionet shkencore publike: ISHP Instituti </w:t>
      </w:r>
      <w:r w:rsidR="0057612E">
        <w:rPr>
          <w:rFonts w:ascii="StobiSerif Regular" w:hAnsi="StobiSerif Regular"/>
          <w:sz w:val="24"/>
          <w:szCs w:val="24"/>
          <w:lang w:val="sq-AL"/>
        </w:rPr>
        <w:t>i</w:t>
      </w:r>
      <w:r w:rsidRPr="00C677CE">
        <w:rPr>
          <w:rFonts w:ascii="StobiSerif Regular" w:hAnsi="StobiSerif Regular"/>
          <w:sz w:val="24"/>
          <w:szCs w:val="24"/>
          <w:lang w:val="sq-AL"/>
        </w:rPr>
        <w:t xml:space="preserve"> </w:t>
      </w:r>
      <w:r w:rsidRPr="00C677CE">
        <w:rPr>
          <w:rFonts w:ascii="StobiSerif Regular" w:hAnsi="StobiSerif Regular"/>
          <w:color w:val="FF0000"/>
          <w:sz w:val="24"/>
          <w:szCs w:val="24"/>
          <w:lang w:val="sq-AL"/>
        </w:rPr>
        <w:t>Kulturë</w:t>
      </w:r>
      <w:r w:rsidR="0057612E">
        <w:rPr>
          <w:rFonts w:ascii="StobiSerif Regular" w:hAnsi="StobiSerif Regular"/>
          <w:color w:val="FF0000"/>
          <w:sz w:val="24"/>
          <w:szCs w:val="24"/>
          <w:lang w:val="sq-AL"/>
        </w:rPr>
        <w:t>s</w:t>
      </w:r>
      <w:r w:rsidRPr="00C677CE">
        <w:rPr>
          <w:rFonts w:ascii="StobiSerif Regular" w:hAnsi="StobiSerif Regular"/>
          <w:color w:val="FF0000"/>
          <w:sz w:val="24"/>
          <w:szCs w:val="24"/>
          <w:lang w:val="sq-AL"/>
        </w:rPr>
        <w:t xml:space="preserve"> </w:t>
      </w:r>
      <w:r w:rsidR="0057612E">
        <w:rPr>
          <w:rFonts w:ascii="StobiSerif Regular" w:hAnsi="StobiSerif Regular"/>
          <w:color w:val="FF0000"/>
          <w:sz w:val="24"/>
          <w:szCs w:val="24"/>
          <w:lang w:val="sq-AL"/>
        </w:rPr>
        <w:t>së</w:t>
      </w:r>
      <w:r w:rsidRPr="00C677CE">
        <w:rPr>
          <w:rFonts w:ascii="StobiSerif Regular" w:hAnsi="StobiSerif Regular"/>
          <w:color w:val="FF0000"/>
          <w:sz w:val="24"/>
          <w:szCs w:val="24"/>
          <w:lang w:val="sq-AL"/>
        </w:rPr>
        <w:t xml:space="preserve"> </w:t>
      </w:r>
      <w:r w:rsidR="0057612E">
        <w:rPr>
          <w:rFonts w:ascii="StobiSerif Regular" w:hAnsi="StobiSerif Regular"/>
          <w:color w:val="FF0000"/>
          <w:sz w:val="24"/>
          <w:szCs w:val="24"/>
          <w:lang w:val="sq-AL"/>
        </w:rPr>
        <w:t>V</w:t>
      </w:r>
      <w:r w:rsidRPr="00C677CE">
        <w:rPr>
          <w:rFonts w:ascii="StobiSerif Regular" w:hAnsi="StobiSerif Regular"/>
          <w:color w:val="FF0000"/>
          <w:sz w:val="24"/>
          <w:szCs w:val="24"/>
          <w:lang w:val="sq-AL"/>
        </w:rPr>
        <w:t>jetër Sllave</w:t>
      </w:r>
      <w:r w:rsidRPr="00C677CE">
        <w:rPr>
          <w:rFonts w:ascii="StobiSerif Regular" w:hAnsi="StobiSerif Regular"/>
          <w:sz w:val="24"/>
          <w:szCs w:val="24"/>
          <w:lang w:val="sq-AL"/>
        </w:rPr>
        <w:t xml:space="preserve">, ISHP Instituti </w:t>
      </w:r>
      <w:r w:rsidR="0057612E">
        <w:rPr>
          <w:rFonts w:ascii="StobiSerif Regular" w:hAnsi="StobiSerif Regular"/>
          <w:sz w:val="24"/>
          <w:szCs w:val="24"/>
          <w:lang w:val="sq-AL"/>
        </w:rPr>
        <w:t>i</w:t>
      </w:r>
      <w:r w:rsidRPr="00C677CE">
        <w:rPr>
          <w:rFonts w:ascii="StobiSerif Regular" w:hAnsi="StobiSerif Regular"/>
          <w:sz w:val="24"/>
          <w:szCs w:val="24"/>
          <w:lang w:val="sq-AL"/>
        </w:rPr>
        <w:t xml:space="preserve"> Gjuhë</w:t>
      </w:r>
      <w:r w:rsidR="0057612E">
        <w:rPr>
          <w:rFonts w:ascii="StobiSerif Regular" w:hAnsi="StobiSerif Regular"/>
          <w:sz w:val="24"/>
          <w:szCs w:val="24"/>
          <w:lang w:val="sq-AL"/>
        </w:rPr>
        <w:t>s</w:t>
      </w:r>
      <w:r w:rsidRPr="00C677CE">
        <w:rPr>
          <w:rFonts w:ascii="StobiSerif Regular" w:hAnsi="StobiSerif Regular"/>
          <w:sz w:val="24"/>
          <w:szCs w:val="24"/>
          <w:lang w:val="sq-AL"/>
        </w:rPr>
        <w:t xml:space="preserve"> Maqedonase, ISHP Instituti </w:t>
      </w:r>
      <w:r w:rsidR="0057612E">
        <w:rPr>
          <w:rFonts w:ascii="StobiSerif Regular" w:hAnsi="StobiSerif Regular"/>
          <w:sz w:val="24"/>
          <w:szCs w:val="24"/>
          <w:lang w:val="sq-AL"/>
        </w:rPr>
        <w:t>i</w:t>
      </w:r>
      <w:r w:rsidRPr="00C677CE">
        <w:rPr>
          <w:rFonts w:ascii="StobiSerif Regular" w:hAnsi="StobiSerif Regular"/>
          <w:sz w:val="24"/>
          <w:szCs w:val="24"/>
          <w:lang w:val="sq-AL"/>
        </w:rPr>
        <w:t xml:space="preserve"> Letërsi</w:t>
      </w:r>
      <w:r w:rsidR="0057612E">
        <w:rPr>
          <w:rFonts w:ascii="StobiSerif Regular" w:hAnsi="StobiSerif Regular"/>
          <w:sz w:val="24"/>
          <w:szCs w:val="24"/>
          <w:lang w:val="sq-AL"/>
        </w:rPr>
        <w:t>s</w:t>
      </w:r>
      <w:r w:rsidRPr="00C677CE">
        <w:rPr>
          <w:rFonts w:ascii="StobiSerif Regular" w:hAnsi="StobiSerif Regular"/>
          <w:sz w:val="24"/>
          <w:szCs w:val="24"/>
          <w:lang w:val="sq-AL"/>
        </w:rPr>
        <w:t xml:space="preserve">ë Maqedonase, ISHP Instituti </w:t>
      </w:r>
      <w:r w:rsidR="0057612E">
        <w:rPr>
          <w:rFonts w:ascii="StobiSerif Regular" w:hAnsi="StobiSerif Regular"/>
          <w:sz w:val="24"/>
          <w:szCs w:val="24"/>
          <w:lang w:val="sq-AL"/>
        </w:rPr>
        <w:t>i</w:t>
      </w:r>
      <w:r w:rsidRPr="00C677CE">
        <w:rPr>
          <w:rFonts w:ascii="StobiSerif Regular" w:hAnsi="StobiSerif Regular"/>
          <w:sz w:val="24"/>
          <w:szCs w:val="24"/>
          <w:lang w:val="sq-AL"/>
        </w:rPr>
        <w:t xml:space="preserve"> Histori</w:t>
      </w:r>
      <w:r w:rsidR="0057612E">
        <w:rPr>
          <w:rFonts w:ascii="StobiSerif Regular" w:hAnsi="StobiSerif Regular"/>
          <w:sz w:val="24"/>
          <w:szCs w:val="24"/>
          <w:lang w:val="sq-AL"/>
        </w:rPr>
        <w:t>së</w:t>
      </w:r>
      <w:r w:rsidRPr="00C677CE">
        <w:rPr>
          <w:rFonts w:ascii="StobiSerif Regular" w:hAnsi="StobiSerif Regular"/>
          <w:sz w:val="24"/>
          <w:szCs w:val="24"/>
          <w:lang w:val="sq-AL"/>
        </w:rPr>
        <w:t xml:space="preserve"> Nacionale, ISHP Instituti </w:t>
      </w:r>
      <w:r w:rsidR="0057612E">
        <w:rPr>
          <w:rFonts w:ascii="StobiSerif Regular" w:hAnsi="StobiSerif Regular"/>
          <w:sz w:val="24"/>
          <w:szCs w:val="24"/>
          <w:lang w:val="sq-AL"/>
        </w:rPr>
        <w:t>i</w:t>
      </w:r>
      <w:r w:rsidRPr="00C677CE">
        <w:rPr>
          <w:rFonts w:ascii="StobiSerif Regular" w:hAnsi="StobiSerif Regular"/>
          <w:sz w:val="24"/>
          <w:szCs w:val="24"/>
          <w:lang w:val="sq-AL"/>
        </w:rPr>
        <w:t xml:space="preserve"> Mëvetësi</w:t>
      </w:r>
      <w:r w:rsidR="0057612E">
        <w:rPr>
          <w:rFonts w:ascii="StobiSerif Regular" w:hAnsi="StobiSerif Regular"/>
          <w:sz w:val="24"/>
          <w:szCs w:val="24"/>
          <w:lang w:val="sq-AL"/>
        </w:rPr>
        <w:t>së</w:t>
      </w:r>
      <w:r w:rsidRPr="00C677CE">
        <w:rPr>
          <w:rFonts w:ascii="StobiSerif Regular" w:hAnsi="StobiSerif Regular"/>
          <w:sz w:val="24"/>
          <w:szCs w:val="24"/>
          <w:lang w:val="sq-AL"/>
        </w:rPr>
        <w:t xml:space="preserve"> Intelektuale, ISHP Instituti i Filmit, ISHP Instituti i Folklorit, ISHP Instituti Hidrobiologjik dhe ISHP Instituti </w:t>
      </w:r>
      <w:r w:rsidR="0057612E">
        <w:rPr>
          <w:rFonts w:ascii="StobiSerif Regular" w:hAnsi="StobiSerif Regular"/>
          <w:sz w:val="24"/>
          <w:szCs w:val="24"/>
          <w:lang w:val="sq-AL"/>
        </w:rPr>
        <w:t>i</w:t>
      </w:r>
      <w:r w:rsidRPr="00C677CE">
        <w:rPr>
          <w:rFonts w:ascii="StobiSerif Regular" w:hAnsi="StobiSerif Regular"/>
          <w:sz w:val="24"/>
          <w:szCs w:val="24"/>
          <w:lang w:val="sq-AL"/>
        </w:rPr>
        <w:t xml:space="preserve"> Trashëgimi</w:t>
      </w:r>
      <w:r w:rsidR="0057612E">
        <w:rPr>
          <w:rFonts w:ascii="StobiSerif Regular" w:hAnsi="StobiSerif Regular"/>
          <w:sz w:val="24"/>
          <w:szCs w:val="24"/>
          <w:lang w:val="sq-AL"/>
        </w:rPr>
        <w:t>s</w:t>
      </w:r>
      <w:r w:rsidRPr="00C677CE">
        <w:rPr>
          <w:rFonts w:ascii="StobiSerif Regular" w:hAnsi="StobiSerif Regular"/>
          <w:sz w:val="24"/>
          <w:szCs w:val="24"/>
          <w:lang w:val="sq-AL"/>
        </w:rPr>
        <w:t>ë Kulturore dhe Shpirtërore të Shqiptarëve</w:t>
      </w:r>
      <w:r w:rsidR="00084E21" w:rsidRPr="00C677CE">
        <w:rPr>
          <w:rFonts w:ascii="StobiSerif Regular" w:hAnsi="StobiSerif Regular"/>
          <w:sz w:val="24"/>
          <w:szCs w:val="24"/>
          <w:lang w:val="sq-AL"/>
        </w:rPr>
        <w:t>.</w:t>
      </w:r>
      <w:r w:rsidRPr="00C677CE">
        <w:rPr>
          <w:rFonts w:ascii="StobiSerif Regular" w:hAnsi="StobiSerif Regular"/>
          <w:sz w:val="24"/>
          <w:szCs w:val="24"/>
          <w:lang w:val="sq-AL"/>
        </w:rPr>
        <w:t xml:space="preserve"> </w:t>
      </w:r>
    </w:p>
    <w:p w14:paraId="7BF85C24" w14:textId="0F1D5A8B" w:rsidR="00084E21" w:rsidRPr="00C677CE" w:rsidRDefault="00AE5DC0" w:rsidP="00795779">
      <w:pPr>
        <w:jc w:val="both"/>
        <w:rPr>
          <w:rFonts w:ascii="StobiSerif Regular" w:hAnsi="StobiSerif Regular"/>
          <w:sz w:val="24"/>
          <w:szCs w:val="24"/>
          <w:u w:val="single"/>
          <w:lang w:val="sq-AL"/>
        </w:rPr>
      </w:pPr>
      <w:r w:rsidRPr="00C677CE">
        <w:rPr>
          <w:rFonts w:ascii="StobiSerif Regular" w:hAnsi="StobiSerif Regular"/>
          <w:sz w:val="24"/>
          <w:szCs w:val="24"/>
          <w:lang w:val="sq-AL"/>
        </w:rPr>
        <w:t xml:space="preserve">Gjithashtu, pyetësori është dorëzuar në të gjitha institucionet private shkencore dhe universitetet private në Republikën e Maqedonisë së Veriut. </w:t>
      </w:r>
    </w:p>
    <w:p w14:paraId="726C89A3" w14:textId="17F08BF2" w:rsidR="00AE5DC0" w:rsidRPr="00C677CE" w:rsidRDefault="00AE5DC0" w:rsidP="00AE5DC0">
      <w:pPr>
        <w:jc w:val="both"/>
        <w:rPr>
          <w:rFonts w:ascii="StobiSerif Regular" w:hAnsi="StobiSerif Regular"/>
          <w:sz w:val="24"/>
          <w:szCs w:val="24"/>
          <w:lang w:val="sq-AL"/>
        </w:rPr>
      </w:pPr>
      <w:r w:rsidRPr="00C677CE">
        <w:rPr>
          <w:rFonts w:ascii="StobiSerif Regular" w:hAnsi="StobiSerif Regular"/>
          <w:sz w:val="24"/>
          <w:szCs w:val="24"/>
          <w:lang w:val="sq-AL"/>
        </w:rPr>
        <w:lastRenderedPageBreak/>
        <w:t>Në fletanketat e dorëzuar</w:t>
      </w:r>
      <w:r w:rsidR="0057612E">
        <w:rPr>
          <w:rFonts w:ascii="StobiSerif Regular" w:hAnsi="StobiSerif Regular"/>
          <w:sz w:val="24"/>
          <w:szCs w:val="24"/>
          <w:lang w:val="sq-AL"/>
        </w:rPr>
        <w:t>a</w:t>
      </w:r>
      <w:r w:rsidRPr="00C677CE">
        <w:rPr>
          <w:rFonts w:ascii="StobiSerif Regular" w:hAnsi="StobiSerif Regular"/>
          <w:sz w:val="24"/>
          <w:szCs w:val="24"/>
          <w:lang w:val="sq-AL"/>
        </w:rPr>
        <w:t>, u përgjigjën gjithsej 17 subjekte që kryejnë aktivitet kërkimore-shkencore, dhe ato janë: Universiteti "Shën Cirili dhe Metodi</w:t>
      </w:r>
      <w:r w:rsidR="0057612E">
        <w:rPr>
          <w:rFonts w:ascii="StobiSerif Regular" w:hAnsi="StobiSerif Regular"/>
          <w:sz w:val="24"/>
          <w:szCs w:val="24"/>
          <w:lang w:val="sq-AL"/>
        </w:rPr>
        <w:t>u</w:t>
      </w:r>
      <w:r w:rsidRPr="00C677CE">
        <w:rPr>
          <w:rFonts w:ascii="StobiSerif Regular" w:hAnsi="StobiSerif Regular"/>
          <w:sz w:val="24"/>
          <w:szCs w:val="24"/>
          <w:lang w:val="sq-AL"/>
        </w:rPr>
        <w:t>"-Shkup, Universiteti i Tetovës, Universiteti "Shën Kl</w:t>
      </w:r>
      <w:r w:rsidR="0057612E">
        <w:rPr>
          <w:rFonts w:ascii="StobiSerif Regular" w:hAnsi="StobiSerif Regular"/>
          <w:sz w:val="24"/>
          <w:szCs w:val="24"/>
          <w:lang w:val="sq-AL"/>
        </w:rPr>
        <w:t>e</w:t>
      </w:r>
      <w:r w:rsidRPr="00C677CE">
        <w:rPr>
          <w:rFonts w:ascii="StobiSerif Regular" w:hAnsi="StobiSerif Regular"/>
          <w:sz w:val="24"/>
          <w:szCs w:val="24"/>
          <w:lang w:val="sq-AL"/>
        </w:rPr>
        <w:t>menti i Ohrit"</w:t>
      </w:r>
      <w:r w:rsidR="0057612E">
        <w:rPr>
          <w:rFonts w:ascii="StobiSerif Regular" w:hAnsi="StobiSerif Regular"/>
          <w:sz w:val="24"/>
          <w:szCs w:val="24"/>
          <w:lang w:val="sq-AL"/>
        </w:rPr>
        <w:t xml:space="preserve"> </w:t>
      </w:r>
      <w:r w:rsidRPr="00C677CE">
        <w:rPr>
          <w:rFonts w:ascii="StobiSerif Regular" w:hAnsi="StobiSerif Regular"/>
          <w:sz w:val="24"/>
          <w:szCs w:val="24"/>
          <w:lang w:val="sq-AL"/>
        </w:rPr>
        <w:t>-</w:t>
      </w:r>
      <w:r w:rsidR="0057612E">
        <w:rPr>
          <w:rFonts w:ascii="StobiSerif Regular" w:hAnsi="StobiSerif Regular"/>
          <w:sz w:val="24"/>
          <w:szCs w:val="24"/>
          <w:lang w:val="sq-AL"/>
        </w:rPr>
        <w:t xml:space="preserve"> </w:t>
      </w:r>
      <w:r w:rsidRPr="00C677CE">
        <w:rPr>
          <w:rFonts w:ascii="StobiSerif Regular" w:hAnsi="StobiSerif Regular"/>
          <w:sz w:val="24"/>
          <w:szCs w:val="24"/>
          <w:lang w:val="sq-AL"/>
        </w:rPr>
        <w:t>Manastir, Universiteti "Goce Dellçev"</w:t>
      </w:r>
      <w:r w:rsidR="0057612E">
        <w:rPr>
          <w:rFonts w:ascii="StobiSerif Regular" w:hAnsi="StobiSerif Regular"/>
          <w:sz w:val="24"/>
          <w:szCs w:val="24"/>
          <w:lang w:val="sq-AL"/>
        </w:rPr>
        <w:t xml:space="preserve"> </w:t>
      </w:r>
      <w:r w:rsidRPr="00C677CE">
        <w:rPr>
          <w:rFonts w:ascii="StobiSerif Regular" w:hAnsi="StobiSerif Regular"/>
          <w:sz w:val="24"/>
          <w:szCs w:val="24"/>
          <w:lang w:val="sq-AL"/>
        </w:rPr>
        <w:t>-</w:t>
      </w:r>
      <w:r w:rsidR="0057612E">
        <w:rPr>
          <w:rFonts w:ascii="StobiSerif Regular" w:hAnsi="StobiSerif Regular"/>
          <w:sz w:val="24"/>
          <w:szCs w:val="24"/>
          <w:lang w:val="sq-AL"/>
        </w:rPr>
        <w:t xml:space="preserve"> </w:t>
      </w:r>
      <w:r w:rsidRPr="00C677CE">
        <w:rPr>
          <w:rFonts w:ascii="StobiSerif Regular" w:hAnsi="StobiSerif Regular"/>
          <w:sz w:val="24"/>
          <w:szCs w:val="24"/>
          <w:lang w:val="sq-AL"/>
        </w:rPr>
        <w:t>Shtip, Universiteti "Nën</w:t>
      </w:r>
      <w:r w:rsidR="0057612E">
        <w:rPr>
          <w:rFonts w:ascii="StobiSerif Regular" w:hAnsi="StobiSerif Regular"/>
          <w:sz w:val="24"/>
          <w:szCs w:val="24"/>
          <w:lang w:val="sq-AL"/>
        </w:rPr>
        <w:t>ë</w:t>
      </w:r>
      <w:r w:rsidRPr="00C677CE">
        <w:rPr>
          <w:rFonts w:ascii="StobiSerif Regular" w:hAnsi="StobiSerif Regular"/>
          <w:sz w:val="24"/>
          <w:szCs w:val="24"/>
          <w:lang w:val="sq-AL"/>
        </w:rPr>
        <w:t xml:space="preserve"> Tereza", Universiteti i E</w:t>
      </w:r>
      <w:r w:rsidR="003F0F1A">
        <w:rPr>
          <w:rFonts w:ascii="StobiSerif Regular" w:hAnsi="StobiSerif Regular"/>
          <w:sz w:val="24"/>
          <w:szCs w:val="24"/>
          <w:lang w:val="sq-AL"/>
        </w:rPr>
        <w:t>urop</w:t>
      </w:r>
      <w:r w:rsidRPr="00C677CE">
        <w:rPr>
          <w:rFonts w:ascii="StobiSerif Regular" w:hAnsi="StobiSerif Regular"/>
          <w:sz w:val="24"/>
          <w:szCs w:val="24"/>
          <w:lang w:val="sq-AL"/>
        </w:rPr>
        <w:t xml:space="preserve">ës Juglindore, Akademia Maqedonase e Shkencave dhe e Arteve, ISHP Instituti </w:t>
      </w:r>
      <w:r w:rsidR="0057612E">
        <w:rPr>
          <w:rFonts w:ascii="StobiSerif Regular" w:hAnsi="StobiSerif Regular"/>
          <w:sz w:val="24"/>
          <w:szCs w:val="24"/>
          <w:lang w:val="sq-AL"/>
        </w:rPr>
        <w:t>i</w:t>
      </w:r>
      <w:r w:rsidRPr="00C677CE">
        <w:rPr>
          <w:rFonts w:ascii="StobiSerif Regular" w:hAnsi="StobiSerif Regular"/>
          <w:sz w:val="24"/>
          <w:szCs w:val="24"/>
          <w:lang w:val="sq-AL"/>
        </w:rPr>
        <w:t xml:space="preserve"> Gjuhë</w:t>
      </w:r>
      <w:r w:rsidR="0057612E">
        <w:rPr>
          <w:rFonts w:ascii="StobiSerif Regular" w:hAnsi="StobiSerif Regular"/>
          <w:sz w:val="24"/>
          <w:szCs w:val="24"/>
          <w:lang w:val="sq-AL"/>
        </w:rPr>
        <w:t>s</w:t>
      </w:r>
      <w:r w:rsidRPr="00C677CE">
        <w:rPr>
          <w:rFonts w:ascii="StobiSerif Regular" w:hAnsi="StobiSerif Regular"/>
          <w:sz w:val="24"/>
          <w:szCs w:val="24"/>
          <w:lang w:val="sq-AL"/>
        </w:rPr>
        <w:t xml:space="preserve"> Maqedonase, ISHP Instituti </w:t>
      </w:r>
      <w:r w:rsidR="0057612E">
        <w:rPr>
          <w:rFonts w:ascii="StobiSerif Regular" w:hAnsi="StobiSerif Regular"/>
          <w:sz w:val="24"/>
          <w:szCs w:val="24"/>
          <w:lang w:val="sq-AL"/>
        </w:rPr>
        <w:t>i</w:t>
      </w:r>
      <w:r w:rsidRPr="00C677CE">
        <w:rPr>
          <w:rFonts w:ascii="StobiSerif Regular" w:hAnsi="StobiSerif Regular"/>
          <w:sz w:val="24"/>
          <w:szCs w:val="24"/>
          <w:lang w:val="sq-AL"/>
        </w:rPr>
        <w:t xml:space="preserve"> Letërsi</w:t>
      </w:r>
      <w:r w:rsidR="0057612E">
        <w:rPr>
          <w:rFonts w:ascii="StobiSerif Regular" w:hAnsi="StobiSerif Regular"/>
          <w:sz w:val="24"/>
          <w:szCs w:val="24"/>
          <w:lang w:val="sq-AL"/>
        </w:rPr>
        <w:t>s</w:t>
      </w:r>
      <w:r w:rsidRPr="00C677CE">
        <w:rPr>
          <w:rFonts w:ascii="StobiSerif Regular" w:hAnsi="StobiSerif Regular"/>
          <w:sz w:val="24"/>
          <w:szCs w:val="24"/>
          <w:lang w:val="sq-AL"/>
        </w:rPr>
        <w:t xml:space="preserve">ë Maqedonase, ISHP Instituti </w:t>
      </w:r>
      <w:r w:rsidR="0057612E">
        <w:rPr>
          <w:rFonts w:ascii="StobiSerif Regular" w:hAnsi="StobiSerif Regular"/>
          <w:sz w:val="24"/>
          <w:szCs w:val="24"/>
          <w:lang w:val="sq-AL"/>
        </w:rPr>
        <w:t>i</w:t>
      </w:r>
      <w:r w:rsidRPr="00C677CE">
        <w:rPr>
          <w:rFonts w:ascii="StobiSerif Regular" w:hAnsi="StobiSerif Regular"/>
          <w:sz w:val="24"/>
          <w:szCs w:val="24"/>
          <w:lang w:val="sq-AL"/>
        </w:rPr>
        <w:t xml:space="preserve"> Trashëgimi</w:t>
      </w:r>
      <w:r w:rsidR="0057612E">
        <w:rPr>
          <w:rFonts w:ascii="StobiSerif Regular" w:hAnsi="StobiSerif Regular"/>
          <w:sz w:val="24"/>
          <w:szCs w:val="24"/>
          <w:lang w:val="sq-AL"/>
        </w:rPr>
        <w:t>s</w:t>
      </w:r>
      <w:r w:rsidRPr="00C677CE">
        <w:rPr>
          <w:rFonts w:ascii="StobiSerif Regular" w:hAnsi="StobiSerif Regular"/>
          <w:sz w:val="24"/>
          <w:szCs w:val="24"/>
          <w:lang w:val="sq-AL"/>
        </w:rPr>
        <w:t xml:space="preserve">ë Kulturore dhe Shpirtërore të Shqiptarëve, ISHP Instituti Hidrobiologjik, ISHP Instituti i Folklorit, ISHP Instituti </w:t>
      </w:r>
      <w:r w:rsidR="0057612E">
        <w:rPr>
          <w:rFonts w:ascii="StobiSerif Regular" w:hAnsi="StobiSerif Regular"/>
          <w:sz w:val="24"/>
          <w:szCs w:val="24"/>
          <w:lang w:val="sq-AL"/>
        </w:rPr>
        <w:t>i</w:t>
      </w:r>
      <w:r w:rsidRPr="00C677CE">
        <w:rPr>
          <w:rFonts w:ascii="StobiSerif Regular" w:hAnsi="StobiSerif Regular"/>
          <w:sz w:val="24"/>
          <w:szCs w:val="24"/>
          <w:lang w:val="sq-AL"/>
        </w:rPr>
        <w:t xml:space="preserve"> </w:t>
      </w:r>
      <w:r w:rsidRPr="00C677CE">
        <w:rPr>
          <w:rFonts w:ascii="StobiSerif Regular" w:hAnsi="StobiSerif Regular"/>
          <w:color w:val="FF0000"/>
          <w:sz w:val="24"/>
          <w:szCs w:val="24"/>
          <w:lang w:val="sq-AL"/>
        </w:rPr>
        <w:t>Kulturë</w:t>
      </w:r>
      <w:r w:rsidR="0057612E">
        <w:rPr>
          <w:rFonts w:ascii="StobiSerif Regular" w:hAnsi="StobiSerif Regular"/>
          <w:color w:val="FF0000"/>
          <w:sz w:val="24"/>
          <w:szCs w:val="24"/>
          <w:lang w:val="sq-AL"/>
        </w:rPr>
        <w:t>s</w:t>
      </w:r>
      <w:r w:rsidRPr="00C677CE">
        <w:rPr>
          <w:rFonts w:ascii="StobiSerif Regular" w:hAnsi="StobiSerif Regular"/>
          <w:color w:val="FF0000"/>
          <w:sz w:val="24"/>
          <w:szCs w:val="24"/>
          <w:lang w:val="sq-AL"/>
        </w:rPr>
        <w:t xml:space="preserve"> </w:t>
      </w:r>
      <w:r w:rsidR="0057612E">
        <w:rPr>
          <w:rFonts w:ascii="StobiSerif Regular" w:hAnsi="StobiSerif Regular"/>
          <w:color w:val="FF0000"/>
          <w:sz w:val="24"/>
          <w:szCs w:val="24"/>
          <w:lang w:val="sq-AL"/>
        </w:rPr>
        <w:t>s</w:t>
      </w:r>
      <w:r w:rsidRPr="00C677CE">
        <w:rPr>
          <w:rFonts w:ascii="StobiSerif Regular" w:hAnsi="StobiSerif Regular"/>
          <w:color w:val="FF0000"/>
          <w:sz w:val="24"/>
          <w:szCs w:val="24"/>
          <w:lang w:val="sq-AL"/>
        </w:rPr>
        <w:t xml:space="preserve">ë </w:t>
      </w:r>
      <w:r w:rsidR="0057612E">
        <w:rPr>
          <w:rFonts w:ascii="StobiSerif Regular" w:hAnsi="StobiSerif Regular"/>
          <w:color w:val="FF0000"/>
          <w:sz w:val="24"/>
          <w:szCs w:val="24"/>
          <w:lang w:val="sq-AL"/>
        </w:rPr>
        <w:t>V</w:t>
      </w:r>
      <w:r w:rsidRPr="00C677CE">
        <w:rPr>
          <w:rFonts w:ascii="StobiSerif Regular" w:hAnsi="StobiSerif Regular"/>
          <w:color w:val="FF0000"/>
          <w:sz w:val="24"/>
          <w:szCs w:val="24"/>
          <w:lang w:val="sq-AL"/>
        </w:rPr>
        <w:t>jetër Sllave</w:t>
      </w:r>
      <w:r w:rsidRPr="00C677CE">
        <w:rPr>
          <w:rFonts w:ascii="StobiSerif Regular" w:hAnsi="StobiSerif Regular"/>
          <w:sz w:val="24"/>
          <w:szCs w:val="24"/>
          <w:lang w:val="sq-AL"/>
        </w:rPr>
        <w:t xml:space="preserve">, Kolegji Amerikan, Universiteti Ndërkombëtar Ballkanik, Universiteti MIT dhe Instituti Shkencor Privat </w:t>
      </w:r>
      <w:r w:rsidR="0057612E">
        <w:rPr>
          <w:rFonts w:ascii="StobiSerif Regular" w:hAnsi="StobiSerif Regular"/>
          <w:sz w:val="24"/>
          <w:szCs w:val="24"/>
          <w:lang w:val="sq-AL"/>
        </w:rPr>
        <w:t>i</w:t>
      </w:r>
      <w:r w:rsidRPr="00C677CE">
        <w:rPr>
          <w:rFonts w:ascii="StobiSerif Regular" w:hAnsi="StobiSerif Regular"/>
          <w:sz w:val="24"/>
          <w:szCs w:val="24"/>
          <w:lang w:val="sq-AL"/>
        </w:rPr>
        <w:t xml:space="preserve"> Robotikë</w:t>
      </w:r>
      <w:r w:rsidR="0057612E">
        <w:rPr>
          <w:rFonts w:ascii="StobiSerif Regular" w:hAnsi="StobiSerif Regular"/>
          <w:sz w:val="24"/>
          <w:szCs w:val="24"/>
          <w:lang w:val="sq-AL"/>
        </w:rPr>
        <w:t>s</w:t>
      </w:r>
      <w:r w:rsidRPr="00C677CE">
        <w:rPr>
          <w:rFonts w:ascii="StobiSerif Regular" w:hAnsi="StobiSerif Regular"/>
          <w:sz w:val="24"/>
          <w:szCs w:val="24"/>
          <w:lang w:val="sq-AL"/>
        </w:rPr>
        <w:t xml:space="preserve"> dhe </w:t>
      </w:r>
      <w:r w:rsidR="0057612E">
        <w:rPr>
          <w:rFonts w:ascii="StobiSerif Regular" w:hAnsi="StobiSerif Regular"/>
          <w:sz w:val="24"/>
          <w:szCs w:val="24"/>
          <w:lang w:val="sq-AL"/>
        </w:rPr>
        <w:t xml:space="preserve">i </w:t>
      </w:r>
      <w:r w:rsidRPr="00C677CE">
        <w:rPr>
          <w:rFonts w:ascii="StobiSerif Regular" w:hAnsi="StobiSerif Regular"/>
          <w:sz w:val="24"/>
          <w:szCs w:val="24"/>
          <w:lang w:val="sq-AL"/>
        </w:rPr>
        <w:t>Kompozita</w:t>
      </w:r>
      <w:r w:rsidR="0057612E">
        <w:rPr>
          <w:rFonts w:ascii="StobiSerif Regular" w:hAnsi="StobiSerif Regular"/>
          <w:sz w:val="24"/>
          <w:szCs w:val="24"/>
          <w:lang w:val="sq-AL"/>
        </w:rPr>
        <w:t>ve</w:t>
      </w:r>
      <w:r w:rsidRPr="00C677CE">
        <w:rPr>
          <w:rFonts w:ascii="StobiSerif Regular" w:hAnsi="StobiSerif Regular"/>
          <w:sz w:val="24"/>
          <w:szCs w:val="24"/>
          <w:lang w:val="sq-AL"/>
        </w:rPr>
        <w:t xml:space="preserve"> Moderne – Prilep.</w:t>
      </w:r>
    </w:p>
    <w:p w14:paraId="74FBBACE" w14:textId="5AE5CB26" w:rsidR="00795779" w:rsidRPr="00C677CE" w:rsidRDefault="00AE5DC0" w:rsidP="00AE5DC0">
      <w:pPr>
        <w:jc w:val="both"/>
        <w:rPr>
          <w:rFonts w:ascii="StobiSerif Regular" w:hAnsi="StobiSerif Regular"/>
          <w:sz w:val="24"/>
          <w:szCs w:val="24"/>
          <w:lang w:val="sq-AL"/>
        </w:rPr>
      </w:pPr>
      <w:r w:rsidRPr="00C677CE">
        <w:rPr>
          <w:rFonts w:ascii="StobiSerif Regular" w:hAnsi="StobiSerif Regular"/>
          <w:sz w:val="24"/>
          <w:szCs w:val="24"/>
          <w:lang w:val="sq-AL"/>
        </w:rPr>
        <w:t xml:space="preserve">Pyetësori anketues është paraqitur në </w:t>
      </w:r>
      <w:r w:rsidR="0057612E">
        <w:rPr>
          <w:rFonts w:ascii="StobiSerif Regular" w:hAnsi="StobiSerif Regular"/>
          <w:sz w:val="24"/>
          <w:szCs w:val="24"/>
          <w:lang w:val="sq-AL"/>
        </w:rPr>
        <w:t>s</w:t>
      </w:r>
      <w:r w:rsidRPr="00C677CE">
        <w:rPr>
          <w:rFonts w:ascii="StobiSerif Regular" w:hAnsi="StobiSerif Regular"/>
          <w:sz w:val="24"/>
          <w:szCs w:val="24"/>
          <w:lang w:val="sq-AL"/>
        </w:rPr>
        <w:t>htojcën 2</w:t>
      </w:r>
      <w:r w:rsidR="00B0696D" w:rsidRPr="00C677CE">
        <w:rPr>
          <w:rFonts w:ascii="StobiSerif Regular" w:hAnsi="StobiSerif Regular"/>
          <w:sz w:val="24"/>
          <w:szCs w:val="24"/>
          <w:lang w:val="sq-AL"/>
        </w:rPr>
        <w:t>.</w:t>
      </w:r>
      <w:r w:rsidRPr="00C677CE">
        <w:rPr>
          <w:rFonts w:ascii="StobiSerif Regular" w:hAnsi="StobiSerif Regular"/>
          <w:sz w:val="24"/>
          <w:szCs w:val="24"/>
          <w:lang w:val="sq-AL"/>
        </w:rPr>
        <w:t xml:space="preserve"> </w:t>
      </w:r>
    </w:p>
    <w:p w14:paraId="6E8E580E" w14:textId="2FCBB983" w:rsidR="00795779" w:rsidRPr="00C677CE" w:rsidRDefault="00F4246B" w:rsidP="005A77F2">
      <w:pPr>
        <w:pStyle w:val="Heading1"/>
        <w:ind w:firstLine="720"/>
        <w:jc w:val="both"/>
        <w:rPr>
          <w:lang w:val="sq-AL"/>
        </w:rPr>
      </w:pPr>
      <w:r w:rsidRPr="00C677CE">
        <w:rPr>
          <w:lang w:val="sq-AL"/>
        </w:rPr>
        <w:t xml:space="preserve">3.2 </w:t>
      </w:r>
      <w:r w:rsidR="005D57F8" w:rsidRPr="00C677CE">
        <w:rPr>
          <w:lang w:val="sq-AL"/>
        </w:rPr>
        <w:t>Kuadri aktual ligjor dhe politik për zhvillimin e infrastrukturës kërkimore</w:t>
      </w:r>
    </w:p>
    <w:p w14:paraId="5C04C967" w14:textId="20AD361C" w:rsidR="005D57F8" w:rsidRPr="00C677CE" w:rsidRDefault="003F0F1A" w:rsidP="005D57F8">
      <w:pPr>
        <w:jc w:val="both"/>
        <w:rPr>
          <w:rFonts w:ascii="StobiSerif Regular" w:hAnsi="StobiSerif Regular"/>
          <w:sz w:val="24"/>
          <w:szCs w:val="24"/>
          <w:lang w:val="sq-AL"/>
        </w:rPr>
      </w:pPr>
      <w:r>
        <w:rPr>
          <w:rFonts w:ascii="StobiSerif Regular" w:hAnsi="StobiSerif Regular"/>
          <w:sz w:val="24"/>
          <w:szCs w:val="24"/>
          <w:lang w:val="sq-AL"/>
        </w:rPr>
        <w:t>Ministria e Arsimit dhe e Shkencës</w:t>
      </w:r>
      <w:r w:rsidR="005D57F8" w:rsidRPr="00C677CE">
        <w:rPr>
          <w:rFonts w:ascii="StobiSerif Regular" w:hAnsi="StobiSerif Regular"/>
          <w:sz w:val="24"/>
          <w:szCs w:val="24"/>
          <w:lang w:val="sq-AL"/>
        </w:rPr>
        <w:t xml:space="preserve"> është përgjegjëse për zhvillimin e kërkimit shkencor, sistemin e arsimit të lartë dhe zhvillimin teknologjik. Korniza ligjore për veprimtari kërkimore në Republikën e Maqedonisë së Veriut është e përcaktuar me Ligjin e Veprimtarisë Kërkimore-Shkencore. Me këtë ligj rregullohen parimet, qëllimet, zbatimi i veprimtarisë kërkimore-shkencore, subjektet e veprimtarisë kërkimore-shkencore dhe mënyrën e financimit të veprimtarisë kërkimore-shkencore. Në nenin 2 të këtij ligji, termi "infrastruktura kërkimore" definohet si në vijim:</w:t>
      </w:r>
    </w:p>
    <w:p w14:paraId="3EAF572D" w14:textId="77777777" w:rsidR="005D57F8" w:rsidRPr="00C677CE" w:rsidRDefault="005D57F8" w:rsidP="005D57F8">
      <w:pPr>
        <w:jc w:val="both"/>
        <w:rPr>
          <w:rFonts w:ascii="StobiSerif Regular" w:hAnsi="StobiSerif Regular"/>
          <w:sz w:val="24"/>
          <w:szCs w:val="24"/>
          <w:lang w:val="sq-AL"/>
        </w:rPr>
      </w:pPr>
      <w:r w:rsidRPr="00C677CE">
        <w:rPr>
          <w:rFonts w:ascii="StobiSerif Regular" w:hAnsi="StobiSerif Regular"/>
          <w:sz w:val="24"/>
          <w:szCs w:val="24"/>
          <w:lang w:val="sq-AL"/>
        </w:rPr>
        <w:t>“Infrastruktura shkencore-kërkimore përfshin objektet, laboratorët dhe stacionet eksperimentale, qendrat e inovacionit, qendrat informatike, pajisjet shkencore, qendrat bibliotekaro-informative dhe referuese, dokumentacionin arkivor dhe publikues, si dhe çdo gjë tjetër që kontribuon në kërkime shkencore”.</w:t>
      </w:r>
    </w:p>
    <w:p w14:paraId="67B01C42" w14:textId="53C7D3AD" w:rsidR="005D57F8" w:rsidRPr="00C677CE" w:rsidRDefault="005D57F8" w:rsidP="005D57F8">
      <w:pPr>
        <w:jc w:val="both"/>
        <w:rPr>
          <w:rFonts w:ascii="StobiSerif Regular" w:hAnsi="StobiSerif Regular"/>
          <w:sz w:val="24"/>
          <w:szCs w:val="24"/>
          <w:lang w:val="sq-AL"/>
        </w:rPr>
      </w:pPr>
      <w:r w:rsidRPr="00C677CE">
        <w:rPr>
          <w:rFonts w:ascii="StobiSerif Regular" w:hAnsi="StobiSerif Regular"/>
          <w:sz w:val="24"/>
          <w:szCs w:val="24"/>
          <w:lang w:val="sq-AL"/>
        </w:rPr>
        <w:t>Korniza ligjore përbëhet nga Ligji i Veprimtarisë Shkencore-Kërkimore - i miratuar në vitin 2008 deri tani 14 herë i ndryshuar dhe i plotësuar (Gazeta Zyrtare e Republikës së Maqedonisë nr. 46/08, 103/08, 24/11, 80/12, 24/13, 147/1114, 415/415 30/16 dhe 53/16 dhe Gazeta Zyrtare e Republikës së Maqedonisë së Veriut nr. 257/20, 163/21, 64/24 dhe 235/24), Ligjit i Arsimit të Lartë (Gazeta Zyrtare e Republikës së Maqedonisë nr. 82/2018) si dhe Ligji e Akademisë së Shkencave të Republikës së Maqedonisë dhe Ligji i Akademisë Maqedonase të Shkencës dhe Artit (Gazeta Zyrtare e Republikës së Maqedonisë së Veriut nr. 13/96, 13/96, nr. 5/2009 dhe 59/2012).</w:t>
      </w:r>
    </w:p>
    <w:p w14:paraId="6A38F1AE" w14:textId="1192A34E" w:rsidR="005D57F8" w:rsidRPr="00C677CE" w:rsidRDefault="005D57F8" w:rsidP="005D57F8">
      <w:pPr>
        <w:jc w:val="both"/>
        <w:rPr>
          <w:rFonts w:ascii="StobiSerif Regular" w:hAnsi="StobiSerif Regular"/>
          <w:sz w:val="24"/>
          <w:szCs w:val="24"/>
          <w:lang w:val="sq-AL"/>
        </w:rPr>
      </w:pPr>
      <w:r w:rsidRPr="00C677CE">
        <w:rPr>
          <w:rFonts w:ascii="StobiSerif Regular" w:hAnsi="StobiSerif Regular"/>
          <w:sz w:val="24"/>
          <w:szCs w:val="24"/>
          <w:lang w:val="sq-AL"/>
        </w:rPr>
        <w:lastRenderedPageBreak/>
        <w:t>Për bashkëpunimin ndërkombëtar ( multibilelateral dhe bilateral) i rëndësishëm është edhe</w:t>
      </w:r>
      <w:r w:rsidRPr="00C677CE">
        <w:rPr>
          <w:lang w:val="sq-AL"/>
        </w:rPr>
        <w:t xml:space="preserve"> </w:t>
      </w:r>
      <w:r w:rsidRPr="00C677CE">
        <w:rPr>
          <w:rFonts w:ascii="StobiSerif Regular" w:hAnsi="StobiSerif Regular"/>
          <w:sz w:val="24"/>
          <w:szCs w:val="24"/>
          <w:lang w:val="sq-AL"/>
        </w:rPr>
        <w:t xml:space="preserve">Ligji i Lidhjes, Ratifikimit dhe </w:t>
      </w:r>
      <w:r w:rsidR="0057612E">
        <w:rPr>
          <w:rFonts w:ascii="StobiSerif Regular" w:hAnsi="StobiSerif Regular"/>
          <w:sz w:val="24"/>
          <w:szCs w:val="24"/>
          <w:lang w:val="sq-AL"/>
        </w:rPr>
        <w:t>Z</w:t>
      </w:r>
      <w:r w:rsidRPr="00C677CE">
        <w:rPr>
          <w:rFonts w:ascii="StobiSerif Regular" w:hAnsi="StobiSerif Regular"/>
          <w:sz w:val="24"/>
          <w:szCs w:val="24"/>
          <w:lang w:val="sq-AL"/>
        </w:rPr>
        <w:t>batimit të Marrëveshjeve Ndërkombëtare (Gazeta Zyrtare e Republikës së Maqedonisë nr. 5/98).</w:t>
      </w:r>
    </w:p>
    <w:p w14:paraId="259C9B05" w14:textId="059586E9" w:rsidR="005D57F8" w:rsidRPr="00C677CE" w:rsidRDefault="005D57F8" w:rsidP="005D57F8">
      <w:pPr>
        <w:jc w:val="both"/>
        <w:rPr>
          <w:rFonts w:ascii="StobiSerif Regular" w:hAnsi="StobiSerif Regular"/>
          <w:sz w:val="24"/>
          <w:szCs w:val="24"/>
          <w:lang w:val="sq-AL"/>
        </w:rPr>
      </w:pPr>
      <w:r w:rsidRPr="00C677CE">
        <w:rPr>
          <w:rFonts w:ascii="StobiSerif Regular" w:hAnsi="StobiSerif Regular"/>
          <w:sz w:val="24"/>
          <w:szCs w:val="24"/>
          <w:lang w:val="sq-AL"/>
        </w:rPr>
        <w:t>Në lidhje me inovacionet dhe patentat, korniza ligjore përbëhet nga Ligji i Veprimtarisë së Inovacioneve (Gazeta Zyrtare e Republikës së Maqedonisë”nr. 79/13, 137/13, 41/14, 44/15, 6/16, 53/16, 190/16 dhe Gazeta e Zyrtare e Republikës së Maqedonisë së Veriut nr. 235/24) dhe Ligji i Pronësisë Industriale (Gazeta Zyrtare e Republikës së Maqedonisë nr. 21/2009, 24/2011, 12/2014, 152/2015, 53/2016, 83/2018 dhe 31/2020).</w:t>
      </w:r>
    </w:p>
    <w:p w14:paraId="5314BA17" w14:textId="5E30D3BB" w:rsidR="004C1585" w:rsidRPr="00C677CE" w:rsidRDefault="005D57F8" w:rsidP="005D57F8">
      <w:pPr>
        <w:jc w:val="both"/>
        <w:rPr>
          <w:rFonts w:ascii="StobiSerif Regular" w:hAnsi="StobiSerif Regular"/>
          <w:sz w:val="24"/>
          <w:szCs w:val="24"/>
          <w:lang w:val="sq-AL"/>
        </w:rPr>
      </w:pPr>
      <w:r w:rsidRPr="00C677CE">
        <w:rPr>
          <w:rFonts w:ascii="StobiSerif Regular" w:hAnsi="StobiSerif Regular"/>
          <w:sz w:val="24"/>
          <w:szCs w:val="24"/>
          <w:lang w:val="sq-AL"/>
        </w:rPr>
        <w:t xml:space="preserve">Korniza ligjore rrumbullakohet me aktet nënligjore: Rregullore për standardet dhe normat për themelimin e instituteve shkencore dhe kryerjen e veprimtarisë kërkimore-shkencore (Gazeta Zyrtare e Republikës së Maqedonisë së Veriut nr. 245/22), Rregullore me të cilën përcaktohen titujt profesionalë dhe shkencorë (Gazeta Zyrtare 125/2023 nga 15.6.2023, Gazeta Zyrtare 194 më 18.9.2923). Një pjesë e rregulloreve nga kjo fushë (Rregullorja për mënyrën dhe procedurën e zgjedhjes në titull më të lartë shkencor, Rregullorja për procedurën dhe kriteret më të përafërta për zgjedhje të parakohshme në tituj shkencorë, Rregullore për procedurën dhe kriteret më të përafërta për bashkëfinancimin e veprimtarisë botuese, Rregullorja për mënyrën dhe procedurën e financimit të projekteve për kërkimore-shkencore përkatësisht programeve, Rregullorja për ndryshimin e rregullores për mënyrën dhe procedurën e financimit, krijimit dhe përmirësimit të kuadrove kërkimore-shkencore, të gjitha të publikuara në Gazetën Zyrtare të RM-së, nr. 82 nga viti 2009 dhe Rregullorja për kriteret e veçanta të shpalljes dhe vlerësimin e jashtëm të qendrave shkencore, të publikuar në Gazetën Zyrtare të RM-së, nr. 35 nga viti 2014, në disa pjesë nuk janë harmonizuar me Ligjin e ri të </w:t>
      </w:r>
      <w:r w:rsidR="0057612E">
        <w:rPr>
          <w:rFonts w:ascii="StobiSerif Regular" w:hAnsi="StobiSerif Regular"/>
          <w:sz w:val="24"/>
          <w:szCs w:val="24"/>
          <w:lang w:val="sq-AL"/>
        </w:rPr>
        <w:t>A</w:t>
      </w:r>
      <w:r w:rsidRPr="00C677CE">
        <w:rPr>
          <w:rFonts w:ascii="StobiSerif Regular" w:hAnsi="StobiSerif Regular"/>
          <w:sz w:val="24"/>
          <w:szCs w:val="24"/>
          <w:lang w:val="sq-AL"/>
        </w:rPr>
        <w:t xml:space="preserve">rsimit të </w:t>
      </w:r>
      <w:r w:rsidR="0057612E">
        <w:rPr>
          <w:rFonts w:ascii="StobiSerif Regular" w:hAnsi="StobiSerif Regular"/>
          <w:sz w:val="24"/>
          <w:szCs w:val="24"/>
          <w:lang w:val="sq-AL"/>
        </w:rPr>
        <w:t>L</w:t>
      </w:r>
      <w:r w:rsidRPr="00C677CE">
        <w:rPr>
          <w:rFonts w:ascii="StobiSerif Regular" w:hAnsi="StobiSerif Regular"/>
          <w:sz w:val="24"/>
          <w:szCs w:val="24"/>
          <w:lang w:val="sq-AL"/>
        </w:rPr>
        <w:t>artë dhe as me aktet nënligjore të reja të miratuara ndërkohë</w:t>
      </w:r>
      <w:r w:rsidR="00F765CE" w:rsidRPr="00C677CE">
        <w:rPr>
          <w:rFonts w:ascii="StobiSerif Regular" w:hAnsi="StobiSerif Regular"/>
          <w:sz w:val="24"/>
          <w:szCs w:val="24"/>
          <w:lang w:val="sq-AL"/>
        </w:rPr>
        <w:t>.</w:t>
      </w:r>
      <w:r w:rsidR="00F765CE" w:rsidRPr="00C677CE">
        <w:rPr>
          <w:rStyle w:val="FootnoteReference"/>
          <w:rFonts w:ascii="StobiSerif Regular" w:hAnsi="StobiSerif Regular"/>
          <w:sz w:val="24"/>
          <w:szCs w:val="24"/>
          <w:lang w:val="sq-AL"/>
        </w:rPr>
        <w:footnoteReference w:id="9"/>
      </w:r>
      <w:r w:rsidR="004C1585" w:rsidRPr="00C677CE">
        <w:rPr>
          <w:rFonts w:ascii="StobiSerif Regular" w:hAnsi="StobiSerif Regular"/>
          <w:sz w:val="24"/>
          <w:szCs w:val="24"/>
          <w:lang w:val="sq-AL"/>
        </w:rPr>
        <w:t xml:space="preserve"> </w:t>
      </w:r>
    </w:p>
    <w:p w14:paraId="65598A93" w14:textId="0E9404C1" w:rsidR="005D57F8" w:rsidRPr="00C677CE" w:rsidRDefault="005D57F8" w:rsidP="005D57F8">
      <w:pPr>
        <w:jc w:val="both"/>
        <w:rPr>
          <w:rFonts w:ascii="StobiSerif Regular" w:hAnsi="StobiSerif Regular"/>
          <w:sz w:val="24"/>
          <w:szCs w:val="24"/>
          <w:lang w:val="sq-AL"/>
        </w:rPr>
      </w:pPr>
      <w:r w:rsidRPr="00C677CE">
        <w:rPr>
          <w:rFonts w:ascii="StobiSerif Regular" w:hAnsi="StobiSerif Regular"/>
          <w:sz w:val="24"/>
          <w:szCs w:val="24"/>
          <w:lang w:val="sq-AL"/>
        </w:rPr>
        <w:t xml:space="preserve">Për shkak të </w:t>
      </w:r>
      <w:r w:rsidR="0057612E">
        <w:rPr>
          <w:rFonts w:ascii="StobiSerif Regular" w:hAnsi="StobiSerif Regular"/>
          <w:sz w:val="24"/>
          <w:szCs w:val="24"/>
          <w:lang w:val="sq-AL"/>
        </w:rPr>
        <w:t>kësaj që u përmend më lart</w:t>
      </w:r>
      <w:r w:rsidRPr="00C677CE">
        <w:rPr>
          <w:rFonts w:ascii="StobiSerif Regular" w:hAnsi="StobiSerif Regular"/>
          <w:sz w:val="24"/>
          <w:szCs w:val="24"/>
          <w:lang w:val="sq-AL"/>
        </w:rPr>
        <w:t xml:space="preserve">, ministrja e Arsimit dhe </w:t>
      </w:r>
      <w:r w:rsidR="0057612E">
        <w:rPr>
          <w:rFonts w:ascii="StobiSerif Regular" w:hAnsi="StobiSerif Regular"/>
          <w:sz w:val="24"/>
          <w:szCs w:val="24"/>
          <w:lang w:val="sq-AL"/>
        </w:rPr>
        <w:t xml:space="preserve">e </w:t>
      </w:r>
      <w:r w:rsidRPr="00C677CE">
        <w:rPr>
          <w:rFonts w:ascii="StobiSerif Regular" w:hAnsi="StobiSerif Regular"/>
          <w:sz w:val="24"/>
          <w:szCs w:val="24"/>
          <w:lang w:val="sq-AL"/>
        </w:rPr>
        <w:t xml:space="preserve">Shkencës, prof. dr. Vesna Janevska, më 25 nëntor 2024 miratoi vendim për formimin e grupit të punës të përbërë nga profesorë të shquar për përgatitjen e Ligjit të </w:t>
      </w:r>
      <w:r w:rsidR="0057612E">
        <w:rPr>
          <w:rFonts w:ascii="StobiSerif Regular" w:hAnsi="StobiSerif Regular"/>
          <w:sz w:val="24"/>
          <w:szCs w:val="24"/>
          <w:lang w:val="sq-AL"/>
        </w:rPr>
        <w:t>V</w:t>
      </w:r>
      <w:r w:rsidRPr="00C677CE">
        <w:rPr>
          <w:rFonts w:ascii="StobiSerif Regular" w:hAnsi="StobiSerif Regular"/>
          <w:sz w:val="24"/>
          <w:szCs w:val="24"/>
          <w:lang w:val="sq-AL"/>
        </w:rPr>
        <w:t xml:space="preserve">eprimtarisë </w:t>
      </w:r>
      <w:r w:rsidR="0057612E">
        <w:rPr>
          <w:rFonts w:ascii="StobiSerif Regular" w:hAnsi="StobiSerif Regular"/>
          <w:sz w:val="24"/>
          <w:szCs w:val="24"/>
          <w:lang w:val="sq-AL"/>
        </w:rPr>
        <w:t>K</w:t>
      </w:r>
      <w:r w:rsidRPr="00C677CE">
        <w:rPr>
          <w:rFonts w:ascii="StobiSerif Regular" w:hAnsi="StobiSerif Regular"/>
          <w:sz w:val="24"/>
          <w:szCs w:val="24"/>
          <w:lang w:val="sq-AL"/>
        </w:rPr>
        <w:t>ërkimore-shkencore.</w:t>
      </w:r>
    </w:p>
    <w:p w14:paraId="4E194EEC" w14:textId="46FBB3C4" w:rsidR="00795779" w:rsidRPr="00C677CE" w:rsidRDefault="005D57F8" w:rsidP="005D57F8">
      <w:pPr>
        <w:jc w:val="both"/>
        <w:rPr>
          <w:rFonts w:ascii="StobiSerif Regular" w:hAnsi="StobiSerif Regular"/>
          <w:sz w:val="24"/>
          <w:szCs w:val="24"/>
          <w:lang w:val="sq-AL"/>
        </w:rPr>
      </w:pPr>
      <w:r w:rsidRPr="00C677CE">
        <w:rPr>
          <w:rFonts w:ascii="StobiSerif Regular" w:hAnsi="StobiSerif Regular"/>
          <w:sz w:val="24"/>
          <w:szCs w:val="24"/>
          <w:lang w:val="sq-AL"/>
        </w:rPr>
        <w:lastRenderedPageBreak/>
        <w:t xml:space="preserve">Fondi i Inovacioneve dhe Zhvillimit Teknologjik dhe </w:t>
      </w:r>
      <w:r w:rsidR="003F0F1A">
        <w:rPr>
          <w:rFonts w:ascii="StobiSerif Regular" w:hAnsi="StobiSerif Regular"/>
          <w:sz w:val="24"/>
          <w:szCs w:val="24"/>
          <w:lang w:val="sq-AL"/>
        </w:rPr>
        <w:t>Ministria e Arsimit dhe e Shkencës</w:t>
      </w:r>
      <w:r w:rsidRPr="00C677CE">
        <w:rPr>
          <w:rFonts w:ascii="StobiSerif Regular" w:hAnsi="StobiSerif Regular"/>
          <w:sz w:val="24"/>
          <w:szCs w:val="24"/>
          <w:lang w:val="sq-AL"/>
        </w:rPr>
        <w:t xml:space="preserve"> e zbatuan me sukses Strategjinë Nacionale e Inovacioneve për periudhën 2012–2020, ndërsa vazhdim i kësaj strategjie është Strategjia e specializimit të zgjuar</w:t>
      </w:r>
      <w:r w:rsidR="00795779" w:rsidRPr="00C677CE">
        <w:rPr>
          <w:rFonts w:ascii="StobiSerif Regular" w:hAnsi="StobiSerif Regular"/>
          <w:sz w:val="24"/>
          <w:szCs w:val="24"/>
          <w:lang w:val="sq-AL"/>
        </w:rPr>
        <w:t>.</w:t>
      </w:r>
      <w:r w:rsidRPr="00C677CE">
        <w:rPr>
          <w:rFonts w:ascii="StobiSerif Regular" w:hAnsi="StobiSerif Regular"/>
          <w:sz w:val="24"/>
          <w:szCs w:val="24"/>
          <w:lang w:val="sq-AL"/>
        </w:rPr>
        <w:t xml:space="preserve"> </w:t>
      </w:r>
    </w:p>
    <w:p w14:paraId="227B188F" w14:textId="0C49FEE1" w:rsidR="00C20160" w:rsidRPr="00C677CE" w:rsidRDefault="00C20160" w:rsidP="005A77F2">
      <w:pPr>
        <w:pStyle w:val="Heading1"/>
        <w:ind w:firstLine="720"/>
        <w:rPr>
          <w:lang w:val="sq-AL"/>
        </w:rPr>
      </w:pPr>
      <w:r w:rsidRPr="00C677CE">
        <w:rPr>
          <w:lang w:val="sq-AL"/>
        </w:rPr>
        <w:t>3.</w:t>
      </w:r>
      <w:r w:rsidR="005A77F2" w:rsidRPr="00C677CE">
        <w:rPr>
          <w:lang w:val="sq-AL"/>
        </w:rPr>
        <w:t>2.1</w:t>
      </w:r>
      <w:r w:rsidRPr="00C677CE">
        <w:rPr>
          <w:lang w:val="sq-AL"/>
        </w:rPr>
        <w:tab/>
      </w:r>
      <w:r w:rsidR="007455AA" w:rsidRPr="00C677CE">
        <w:rPr>
          <w:lang w:val="sq-AL"/>
        </w:rPr>
        <w:t xml:space="preserve">Strategjia për </w:t>
      </w:r>
      <w:r w:rsidR="0057612E">
        <w:rPr>
          <w:lang w:val="sq-AL"/>
        </w:rPr>
        <w:t>s</w:t>
      </w:r>
      <w:r w:rsidR="007455AA" w:rsidRPr="00C677CE">
        <w:rPr>
          <w:lang w:val="sq-AL"/>
        </w:rPr>
        <w:t xml:space="preserve">pecializim të </w:t>
      </w:r>
      <w:r w:rsidR="0057612E">
        <w:rPr>
          <w:lang w:val="sq-AL"/>
        </w:rPr>
        <w:t>z</w:t>
      </w:r>
      <w:r w:rsidR="007455AA" w:rsidRPr="00C677CE">
        <w:rPr>
          <w:lang w:val="sq-AL"/>
        </w:rPr>
        <w:t>gjuar</w:t>
      </w:r>
    </w:p>
    <w:p w14:paraId="4B096550" w14:textId="77777777" w:rsidR="007455AA" w:rsidRPr="00C677CE" w:rsidRDefault="007455AA" w:rsidP="007455AA">
      <w:pPr>
        <w:jc w:val="both"/>
        <w:rPr>
          <w:rFonts w:ascii="StobiSerif Regular" w:hAnsi="StobiSerif Regular"/>
          <w:sz w:val="24"/>
          <w:szCs w:val="24"/>
          <w:lang w:val="sq-AL"/>
        </w:rPr>
      </w:pPr>
      <w:r w:rsidRPr="00C677CE">
        <w:rPr>
          <w:rFonts w:ascii="StobiSerif Regular" w:hAnsi="StobiSerif Regular"/>
          <w:sz w:val="24"/>
          <w:szCs w:val="24"/>
          <w:lang w:val="sq-AL"/>
        </w:rPr>
        <w:t>Specializimi i zgjuar është një koncept i politikës së inovacionit që ka për qëllim të nxisë zhvillimin rajonal inovativ, duke kontribuar në rritje dhe prosperitet përmes përqendrimit te avantazhet rajonale. Specializimi i zgjuar bazohet në partneritete ndërmjet bizneseve, institucioneve publike dhe institucioneve shkencore.</w:t>
      </w:r>
    </w:p>
    <w:p w14:paraId="42809C48" w14:textId="0DC3C11A" w:rsidR="007455AA" w:rsidRPr="00C677CE" w:rsidRDefault="007455AA" w:rsidP="007455AA">
      <w:pPr>
        <w:jc w:val="both"/>
        <w:rPr>
          <w:rFonts w:ascii="StobiSerif Regular" w:hAnsi="StobiSerif Regular"/>
          <w:sz w:val="24"/>
          <w:szCs w:val="24"/>
          <w:lang w:val="sq-AL"/>
        </w:rPr>
      </w:pPr>
      <w:r w:rsidRPr="00C677CE">
        <w:rPr>
          <w:rFonts w:ascii="StobiSerif Regular" w:hAnsi="StobiSerif Regular"/>
          <w:sz w:val="24"/>
          <w:szCs w:val="24"/>
          <w:lang w:val="sq-AL"/>
        </w:rPr>
        <w:t xml:space="preserve">Përkufizimi i strategjisë për specializim të zgjuar sipas rregullativës së BE-së është: </w:t>
      </w:r>
      <w:r w:rsidRPr="00C677CE">
        <w:rPr>
          <w:rFonts w:ascii="StobiSerif Regular" w:hAnsi="StobiSerif Regular"/>
          <w:b/>
          <w:bCs/>
          <w:sz w:val="24"/>
          <w:szCs w:val="24"/>
          <w:lang w:val="sq-AL"/>
        </w:rPr>
        <w:t>“Strategji për specializim të zgjuar”</w:t>
      </w:r>
      <w:r w:rsidRPr="00C677CE">
        <w:rPr>
          <w:rFonts w:ascii="StobiSerif Regular" w:hAnsi="StobiSerif Regular"/>
          <w:sz w:val="24"/>
          <w:szCs w:val="24"/>
          <w:lang w:val="sq-AL"/>
        </w:rPr>
        <w:t xml:space="preserve"> nënkupton strategjitë nacionale ose rajonale të inovacionit që përcaktojnë përparësi me qëllim ndërtimin e përparësive konkurruese përmes zhvillimit dhe përshtatjes së kapaciteteve të veta në kërkime dhe inovacione me nevojat e bizneseve, me qëllim që t’u përgjigjen mundësive të reja dhe zhvillimit të tregut në mënyrë koherente, duke shmangur njëkohësisht përsëritjen dhe fragmentimin e përpjekjeve; strategjia për specializim të zgjuar mund të jetë në formë të strategjisë nacionale ose rajonale për kërkime dhe inovacione, ose të përfshihet në një strategji të tillë brenda një politike strategjike.</w:t>
      </w:r>
    </w:p>
    <w:p w14:paraId="5AF85769" w14:textId="77777777" w:rsidR="007455AA" w:rsidRPr="00C677CE" w:rsidRDefault="007455AA" w:rsidP="007455AA">
      <w:pPr>
        <w:jc w:val="both"/>
        <w:rPr>
          <w:rFonts w:ascii="StobiSerif Regular" w:hAnsi="StobiSerif Regular"/>
          <w:sz w:val="24"/>
          <w:szCs w:val="24"/>
          <w:lang w:val="sq-AL"/>
        </w:rPr>
      </w:pPr>
    </w:p>
    <w:p w14:paraId="043E4E82" w14:textId="3BA8FCE1" w:rsidR="007455AA" w:rsidRPr="00C677CE" w:rsidRDefault="007455AA" w:rsidP="007455AA">
      <w:pPr>
        <w:jc w:val="both"/>
        <w:rPr>
          <w:rFonts w:ascii="StobiSerif Regular" w:hAnsi="StobiSerif Regular"/>
          <w:sz w:val="24"/>
          <w:szCs w:val="24"/>
          <w:lang w:val="sq-AL"/>
        </w:rPr>
      </w:pPr>
      <w:r w:rsidRPr="00C677CE">
        <w:rPr>
          <w:rFonts w:ascii="StobiSerif Regular" w:hAnsi="StobiSerif Regular"/>
          <w:sz w:val="24"/>
          <w:szCs w:val="24"/>
          <w:lang w:val="sq-AL"/>
        </w:rPr>
        <w:t xml:space="preserve">Duke u nisur nga nevoja për tranzicion drejt mundësive të reja zhvillimore dhe përparimit social, si dhe përballja me sfidat ekonomike për të siguruar një cilësi më të mirë të jetës për të gjithë, Republika e Maqedonisë së Veriut, në vitin 2018, filloi procesin e zhvillimit të Strategjisë për Specializim të Zgjuar (S3) (ang: Smart Specialization Strategy-S3). Kjo strategji përfaqëson model gjithëpërfshirës për zhvillimin e mëtejshëm të eko sistemit të inovacionit, me fokus dhe mbështetje të fortë për kërkimin, zhvillimin dhe inovacionet, në drejtim të rritjes dhe zhvillimit ekonomik të qëndrueshëm që bazohet në kapacitetet e industrisë, shkencës dhe shoqërisë. Me identifikimin e fushave me kapacitetin më të madh ekonomik, inovativ dhe kërkimor, si dhe me rritjen e investimeve në përmirësimin e tyre, do të nxitet kërkimi, zhvillimi dhe inovacioni në pajtim me nevojat e sektorit të biznesit. Kjo pritet të rezultojë me rritje të konkurrueshmërisë, produkte dhe shërbime të reja me vlerë të shtuar, mundësi të reja biznesi, tregje të reja, vende të reja pune, si dhe promovimin e </w:t>
      </w:r>
      <w:r w:rsidRPr="00C677CE">
        <w:rPr>
          <w:rFonts w:ascii="StobiSerif Regular" w:hAnsi="StobiSerif Regular"/>
          <w:sz w:val="24"/>
          <w:szCs w:val="24"/>
          <w:lang w:val="sq-AL"/>
        </w:rPr>
        <w:lastRenderedPageBreak/>
        <w:t xml:space="preserve">një qasjeje multidisiplinore dhe bashkëpunimi ndërsektorial që do të ndikojë pozitivisht në krijimin e ekonomisë të bazuar në dijeni dhe inovacione. Strategjia për specializim të zgjuar ka rëndësi të madhe për nxitjen e rritjes së industrive dhe ndërmarrjeve të reja dhe me rritje të shpejtë, si dhe për stimulimin e tranzicionit të gjelbër dhe </w:t>
      </w:r>
      <w:r w:rsidR="0057612E">
        <w:rPr>
          <w:rFonts w:ascii="StobiSerif Regular" w:hAnsi="StobiSerif Regular"/>
          <w:sz w:val="24"/>
          <w:szCs w:val="24"/>
          <w:lang w:val="sq-AL"/>
        </w:rPr>
        <w:t>digjital</w:t>
      </w:r>
      <w:r w:rsidRPr="00C677CE">
        <w:rPr>
          <w:rFonts w:ascii="StobiSerif Regular" w:hAnsi="StobiSerif Regular"/>
          <w:sz w:val="24"/>
          <w:szCs w:val="24"/>
          <w:lang w:val="sq-AL"/>
        </w:rPr>
        <w:t>.</w:t>
      </w:r>
    </w:p>
    <w:p w14:paraId="65569243" w14:textId="77777777" w:rsidR="007455AA" w:rsidRPr="00C677CE" w:rsidRDefault="007455AA" w:rsidP="007455AA">
      <w:pPr>
        <w:jc w:val="both"/>
        <w:rPr>
          <w:rFonts w:ascii="StobiSerif Regular" w:hAnsi="StobiSerif Regular"/>
          <w:sz w:val="24"/>
          <w:szCs w:val="24"/>
          <w:lang w:val="sq-AL"/>
        </w:rPr>
      </w:pPr>
      <w:r w:rsidRPr="00C677CE">
        <w:rPr>
          <w:rFonts w:ascii="StobiSerif Regular" w:hAnsi="StobiSerif Regular"/>
          <w:sz w:val="24"/>
          <w:szCs w:val="24"/>
          <w:lang w:val="sq-AL"/>
        </w:rPr>
        <w:t>“Strategjia për Specializim të Zgjuar të Republikës së Maqedonisë së Veriut 2024–2027” (S3-MK) është rezultat i procesit të detajuar analitik dhe konsultativ të gjerë, në të cilin morën pjesë përfaqësues të spirales katërpalëshe. Me qasjen nga poshtë-lart (bottom-up), në bazë të dialogut të përbashkët të të gjitha palëve të prekura, u përcaktua vizioni strategjik, prioritetet dhe aktivitetet e propozuara që do të përshpejtojnë transformimin dhe tranzicionin drejt ekonomisë dhe shoqërisë më inovative të bazuar në dijeni.</w:t>
      </w:r>
    </w:p>
    <w:p w14:paraId="453607A8" w14:textId="77777777" w:rsidR="007455AA" w:rsidRPr="00C677CE" w:rsidRDefault="007455AA" w:rsidP="007455AA">
      <w:pPr>
        <w:jc w:val="both"/>
        <w:rPr>
          <w:rFonts w:ascii="StobiSerif Regular" w:hAnsi="StobiSerif Regular"/>
          <w:sz w:val="24"/>
          <w:szCs w:val="24"/>
          <w:lang w:val="sq-AL"/>
        </w:rPr>
      </w:pPr>
    </w:p>
    <w:p w14:paraId="75529ABA" w14:textId="1CA36BDF" w:rsidR="00C20160" w:rsidRPr="00C677CE" w:rsidRDefault="007455AA" w:rsidP="007455AA">
      <w:pPr>
        <w:jc w:val="both"/>
        <w:rPr>
          <w:rFonts w:ascii="StobiSerif Regular" w:hAnsi="StobiSerif Regular"/>
          <w:sz w:val="24"/>
          <w:szCs w:val="24"/>
          <w:lang w:val="sq-AL"/>
        </w:rPr>
      </w:pPr>
      <w:r w:rsidRPr="00C677CE">
        <w:rPr>
          <w:rFonts w:ascii="StobiSerif Regular" w:hAnsi="StobiSerif Regular"/>
          <w:sz w:val="24"/>
          <w:szCs w:val="24"/>
          <w:lang w:val="sq-AL"/>
        </w:rPr>
        <w:t>Strategjia për specializim të zgjuar mundëson rritje të zgjuar përmes përcaktimit të fushave me përparësi të lartë, të cilat kanë kapacitetin më të madh ekonomik, inovativ dhe të kapacitetit kërkimor-zhvillimor për krijimin e vlerës së re të shtuar</w:t>
      </w:r>
      <w:r w:rsidR="00C20160" w:rsidRPr="00C677CE">
        <w:rPr>
          <w:rFonts w:ascii="StobiSerif Regular" w:hAnsi="StobiSerif Regular"/>
          <w:sz w:val="24"/>
          <w:szCs w:val="24"/>
          <w:lang w:val="sq-AL"/>
        </w:rPr>
        <w:t>.</w:t>
      </w:r>
      <w:r w:rsidRPr="00C677CE">
        <w:rPr>
          <w:rFonts w:ascii="StobiSerif Regular" w:hAnsi="StobiSerif Regular"/>
          <w:sz w:val="24"/>
          <w:szCs w:val="24"/>
          <w:lang w:val="sq-AL"/>
        </w:rPr>
        <w:t xml:space="preserve"> </w:t>
      </w:r>
    </w:p>
    <w:p w14:paraId="7A5DC559" w14:textId="30BCD117" w:rsidR="00522A9F" w:rsidRPr="00C677CE" w:rsidRDefault="00522A9F" w:rsidP="00522A9F">
      <w:pPr>
        <w:jc w:val="both"/>
        <w:rPr>
          <w:rFonts w:ascii="StobiSerif Regular" w:hAnsi="StobiSerif Regular"/>
          <w:sz w:val="24"/>
          <w:szCs w:val="24"/>
          <w:lang w:val="sq-AL"/>
        </w:rPr>
      </w:pPr>
      <w:r w:rsidRPr="00C677CE">
        <w:rPr>
          <w:rFonts w:ascii="StobiSerif Regular" w:hAnsi="StobiSerif Regular"/>
          <w:sz w:val="24"/>
          <w:szCs w:val="24"/>
          <w:lang w:val="sq-AL"/>
        </w:rPr>
        <w:t>Në bazë të analizave dhe dialogut, janë identifikuar katër fusha përpar</w:t>
      </w:r>
      <w:r w:rsidR="0057612E">
        <w:rPr>
          <w:rFonts w:ascii="StobiSerif Regular" w:hAnsi="StobiSerif Regular"/>
          <w:sz w:val="24"/>
          <w:szCs w:val="24"/>
          <w:lang w:val="sq-AL"/>
        </w:rPr>
        <w:t>ë</w:t>
      </w:r>
      <w:r w:rsidRPr="00C677CE">
        <w:rPr>
          <w:rFonts w:ascii="StobiSerif Regular" w:hAnsi="StobiSerif Regular"/>
          <w:sz w:val="24"/>
          <w:szCs w:val="24"/>
          <w:lang w:val="sq-AL"/>
        </w:rPr>
        <w:t>si vertikale dhe dy fusha përparësi horizontale:</w:t>
      </w:r>
    </w:p>
    <w:p w14:paraId="7A68DB18" w14:textId="77777777" w:rsidR="00522A9F" w:rsidRPr="00C677CE" w:rsidRDefault="00522A9F" w:rsidP="00522A9F">
      <w:pPr>
        <w:numPr>
          <w:ilvl w:val="0"/>
          <w:numId w:val="20"/>
        </w:numPr>
        <w:jc w:val="both"/>
        <w:rPr>
          <w:rFonts w:ascii="StobiSerif Regular" w:hAnsi="StobiSerif Regular"/>
          <w:sz w:val="24"/>
          <w:szCs w:val="24"/>
          <w:lang w:val="sq-AL"/>
        </w:rPr>
      </w:pPr>
      <w:r w:rsidRPr="00C677CE">
        <w:rPr>
          <w:rFonts w:ascii="StobiSerif Regular" w:hAnsi="StobiSerif Regular"/>
          <w:sz w:val="24"/>
          <w:szCs w:val="24"/>
          <w:lang w:val="sq-AL"/>
        </w:rPr>
        <w:t>Bujqësi e zgjuar dhe ushqim me vlerë të lartë</w:t>
      </w:r>
    </w:p>
    <w:p w14:paraId="23AA19FD" w14:textId="77777777" w:rsidR="00522A9F" w:rsidRPr="00C677CE" w:rsidRDefault="00522A9F" w:rsidP="00522A9F">
      <w:pPr>
        <w:numPr>
          <w:ilvl w:val="0"/>
          <w:numId w:val="20"/>
        </w:numPr>
        <w:jc w:val="both"/>
        <w:rPr>
          <w:rFonts w:ascii="StobiSerif Regular" w:hAnsi="StobiSerif Regular"/>
          <w:sz w:val="24"/>
          <w:szCs w:val="24"/>
          <w:lang w:val="sq-AL"/>
        </w:rPr>
      </w:pPr>
      <w:r w:rsidRPr="00C677CE">
        <w:rPr>
          <w:rFonts w:ascii="StobiSerif Regular" w:hAnsi="StobiSerif Regular"/>
          <w:sz w:val="24"/>
          <w:szCs w:val="24"/>
          <w:lang w:val="sq-AL"/>
        </w:rPr>
        <w:t>Teknologji të informacionit dhe komunikimit (TIK)</w:t>
      </w:r>
    </w:p>
    <w:p w14:paraId="4FB3B289" w14:textId="56AE275D" w:rsidR="00522A9F" w:rsidRPr="00C677CE" w:rsidRDefault="00522A9F" w:rsidP="00522A9F">
      <w:pPr>
        <w:numPr>
          <w:ilvl w:val="0"/>
          <w:numId w:val="20"/>
        </w:numPr>
        <w:jc w:val="both"/>
        <w:rPr>
          <w:rFonts w:ascii="StobiSerif Regular" w:hAnsi="StobiSerif Regular"/>
          <w:sz w:val="24"/>
          <w:szCs w:val="24"/>
          <w:lang w:val="sq-AL"/>
        </w:rPr>
      </w:pPr>
      <w:r w:rsidRPr="00C677CE">
        <w:rPr>
          <w:rFonts w:ascii="StobiSerif Regular" w:hAnsi="StobiSerif Regular"/>
          <w:sz w:val="24"/>
          <w:szCs w:val="24"/>
          <w:lang w:val="sq-AL"/>
        </w:rPr>
        <w:t>Industria elektromekanike – Industria 4.0</w:t>
      </w:r>
    </w:p>
    <w:p w14:paraId="3BD51161" w14:textId="77777777" w:rsidR="00522A9F" w:rsidRPr="00C677CE" w:rsidRDefault="00522A9F" w:rsidP="00522A9F">
      <w:pPr>
        <w:numPr>
          <w:ilvl w:val="0"/>
          <w:numId w:val="20"/>
        </w:numPr>
        <w:jc w:val="both"/>
        <w:rPr>
          <w:rFonts w:ascii="StobiSerif Regular" w:hAnsi="StobiSerif Regular"/>
          <w:sz w:val="24"/>
          <w:szCs w:val="24"/>
          <w:lang w:val="sq-AL"/>
        </w:rPr>
      </w:pPr>
      <w:r w:rsidRPr="00C677CE">
        <w:rPr>
          <w:rFonts w:ascii="StobiSerif Regular" w:hAnsi="StobiSerif Regular"/>
          <w:sz w:val="24"/>
          <w:szCs w:val="24"/>
          <w:lang w:val="sq-AL"/>
        </w:rPr>
        <w:t>Materiale të qëndrueshme dhe ndërtesa të zgjuara</w:t>
      </w:r>
    </w:p>
    <w:p w14:paraId="78088762" w14:textId="77777777" w:rsidR="00522A9F" w:rsidRPr="00C677CE" w:rsidRDefault="00522A9F" w:rsidP="00522A9F">
      <w:pPr>
        <w:jc w:val="both"/>
        <w:rPr>
          <w:rFonts w:ascii="StobiSerif Regular" w:hAnsi="StobiSerif Regular"/>
          <w:sz w:val="24"/>
          <w:szCs w:val="24"/>
          <w:lang w:val="sq-AL"/>
        </w:rPr>
      </w:pPr>
      <w:r w:rsidRPr="00C677CE">
        <w:rPr>
          <w:rFonts w:ascii="StobiSerif Regular" w:hAnsi="StobiSerif Regular"/>
          <w:sz w:val="24"/>
          <w:szCs w:val="24"/>
          <w:lang w:val="sq-AL"/>
        </w:rPr>
        <w:t>Fushat horizontale, "Energjia për të ardhmen" dhe "Turizmi", kanë lidhje të  ndërsjellë me fushat vertikale dhe posedojnë potenciale për inovacion të kryqëzuar.</w:t>
      </w:r>
    </w:p>
    <w:p w14:paraId="7A3EAFF0" w14:textId="77777777" w:rsidR="00522A9F" w:rsidRPr="00C677CE" w:rsidRDefault="00522A9F" w:rsidP="00522A9F">
      <w:pPr>
        <w:jc w:val="both"/>
        <w:rPr>
          <w:rFonts w:ascii="StobiSerif Regular" w:hAnsi="StobiSerif Regular"/>
          <w:sz w:val="24"/>
          <w:szCs w:val="24"/>
          <w:lang w:val="sq-AL"/>
        </w:rPr>
      </w:pPr>
      <w:r w:rsidRPr="00C677CE">
        <w:rPr>
          <w:rFonts w:ascii="StobiSerif Regular" w:hAnsi="StobiSerif Regular"/>
          <w:sz w:val="24"/>
          <w:szCs w:val="24"/>
          <w:lang w:val="sq-AL"/>
        </w:rPr>
        <w:t xml:space="preserve">S3-MK duhet t’i zëvendësojë Strategjinë e Konkurrueshmërisë 2016-2020 dhe Strategjinë e Inovacioneve 2012-2020, të cilat kanë skaduar, t'i shtojnë vlerë kuadrit strategjik nacional dhe të krijojnë sinergji me dokumente të tjera strategjike relevante, siç janë Strategjia Industriale, Strategjia për Ndërmarrje të Vogla dhe të Mesme, Plani i Rritjes së Përshpejtuar dhe dokumente të tjera strategjike që lidhen me kërkimin, zhvillimin dhe inovacionin. Gjithashtu, duhet të përmirësojë procesin e përafrimit me BE-në dhe të lehtësojë qasjen e </w:t>
      </w:r>
      <w:r w:rsidRPr="00C677CE">
        <w:rPr>
          <w:rFonts w:ascii="StobiSerif Regular" w:hAnsi="StobiSerif Regular"/>
          <w:sz w:val="24"/>
          <w:szCs w:val="24"/>
          <w:lang w:val="sq-AL"/>
        </w:rPr>
        <w:lastRenderedPageBreak/>
        <w:t>subjekteve nacionale në tregun e përbashkët europian, zonën e përbashkët europiane të kërkimit dhe fushën e përbashkët europiane të inovacionit.</w:t>
      </w:r>
    </w:p>
    <w:p w14:paraId="0ADEDB79" w14:textId="30AE488C" w:rsidR="00C20160" w:rsidRPr="00C677CE" w:rsidRDefault="00522A9F" w:rsidP="00522A9F">
      <w:pPr>
        <w:jc w:val="both"/>
        <w:rPr>
          <w:rFonts w:ascii="StobiSerif Regular" w:hAnsi="StobiSerif Regular"/>
          <w:sz w:val="24"/>
          <w:szCs w:val="24"/>
          <w:lang w:val="sq-AL"/>
        </w:rPr>
      </w:pPr>
      <w:r w:rsidRPr="00C677CE">
        <w:rPr>
          <w:rFonts w:ascii="StobiSerif Regular" w:hAnsi="StobiSerif Regular"/>
          <w:sz w:val="24"/>
          <w:szCs w:val="24"/>
          <w:lang w:val="sq-AL"/>
        </w:rPr>
        <w:t>Hartimi i infrastrukturave kërkimore luan rol të rëndësishëm sepse siguron kornizë për analizë të potencialit kërkimor dhe tregon se si infrastrukturat kryesore nacionale të kërkimit mund të ndikojnë në përforcimin e kërkimit dhe inovacionit si elementë kritikë i rëndësishëm të zhvillimit kombëtar. Prandaj, procesi i hartëzimit të infrastrukturave kërkimore përfaqëson element të rëndësishëm të procesit të realizimit të C3 dhe gjithashtu përfaqëson bazë për lidhjen me instrumentet në këtë fushë</w:t>
      </w:r>
      <w:r w:rsidR="00C20160" w:rsidRPr="00C677CE">
        <w:rPr>
          <w:rFonts w:ascii="StobiSerif Regular" w:hAnsi="StobiSerif Regular"/>
          <w:sz w:val="24"/>
          <w:szCs w:val="24"/>
          <w:lang w:val="sq-AL"/>
        </w:rPr>
        <w:t>.</w:t>
      </w:r>
      <w:r w:rsidRPr="00C677CE">
        <w:rPr>
          <w:rFonts w:ascii="StobiSerif Regular" w:hAnsi="StobiSerif Regular"/>
          <w:sz w:val="24"/>
          <w:szCs w:val="24"/>
          <w:lang w:val="sq-AL"/>
        </w:rPr>
        <w:t xml:space="preserve"> </w:t>
      </w:r>
    </w:p>
    <w:p w14:paraId="30B8167C" w14:textId="39F4D0EC" w:rsidR="007A5CAF" w:rsidRPr="00C677CE" w:rsidRDefault="007A5CAF" w:rsidP="007A5CAF">
      <w:pPr>
        <w:pStyle w:val="Heading1"/>
        <w:ind w:firstLine="720"/>
        <w:rPr>
          <w:lang w:val="sq-AL"/>
        </w:rPr>
      </w:pPr>
      <w:r w:rsidRPr="00C677CE">
        <w:rPr>
          <w:lang w:val="sq-AL"/>
        </w:rPr>
        <w:t xml:space="preserve">3.2.2  </w:t>
      </w:r>
      <w:r w:rsidR="00522A9F" w:rsidRPr="00C677CE">
        <w:rPr>
          <w:color w:val="4A66AC" w:themeColor="accent1"/>
          <w:lang w:val="sq-AL"/>
        </w:rPr>
        <w:t>Pjesëmarrja e Republikës së Maqedonisë së Veriut në programet kërkimore të Bashkimit E</w:t>
      </w:r>
      <w:r w:rsidR="003F0F1A">
        <w:rPr>
          <w:color w:val="4A66AC" w:themeColor="accent1"/>
          <w:lang w:val="sq-AL"/>
        </w:rPr>
        <w:t>urop</w:t>
      </w:r>
      <w:r w:rsidR="00522A9F" w:rsidRPr="00C677CE">
        <w:rPr>
          <w:color w:val="4A66AC" w:themeColor="accent1"/>
          <w:lang w:val="sq-AL"/>
        </w:rPr>
        <w:t>ian</w:t>
      </w:r>
    </w:p>
    <w:p w14:paraId="5599FC79" w14:textId="77777777" w:rsidR="00522A9F" w:rsidRPr="00C677CE" w:rsidRDefault="00522A9F" w:rsidP="00522A9F">
      <w:pPr>
        <w:jc w:val="both"/>
        <w:rPr>
          <w:rFonts w:ascii="StobiSerif Regular" w:hAnsi="StobiSerif Regular"/>
          <w:sz w:val="24"/>
          <w:szCs w:val="24"/>
          <w:lang w:val="sq-AL"/>
        </w:rPr>
      </w:pPr>
      <w:r w:rsidRPr="00C677CE">
        <w:rPr>
          <w:rFonts w:ascii="StobiSerif Regular" w:hAnsi="StobiSerif Regular"/>
          <w:sz w:val="24"/>
          <w:szCs w:val="24"/>
          <w:lang w:val="sq-AL"/>
        </w:rPr>
        <w:t>Republika e Maqedonisë së Veriut merr pjesë në mënyrë aktive në Programin Kornizë të 9-të të Komisionit Europian për kërkime dhe inovacione – Horizont Europë.</w:t>
      </w:r>
    </w:p>
    <w:p w14:paraId="0F77869A" w14:textId="276A2944" w:rsidR="00522A9F" w:rsidRPr="00C677CE" w:rsidRDefault="00522A9F" w:rsidP="00522A9F">
      <w:pPr>
        <w:jc w:val="both"/>
        <w:rPr>
          <w:rFonts w:ascii="StobiSerif Regular" w:hAnsi="StobiSerif Regular"/>
          <w:sz w:val="24"/>
          <w:szCs w:val="24"/>
          <w:lang w:val="sq-AL"/>
        </w:rPr>
      </w:pPr>
      <w:r w:rsidRPr="00C677CE">
        <w:rPr>
          <w:rFonts w:ascii="StobiSerif Regular" w:hAnsi="StobiSerif Regular"/>
          <w:sz w:val="24"/>
          <w:szCs w:val="24"/>
          <w:lang w:val="sq-AL"/>
        </w:rPr>
        <w:t xml:space="preserve">Me statusin e një vendi anëtar të asociuar, programi u mundëson hulumtuesve, inovatorëve dhe institucioneve në Republikën e Maqedonisë së Veriut të marrin pjesë në projektet e Horizont Europë në kushte të barabarta me vendet anëtare të BE-së. Kjo pjesëmarrje është me rëndësi thelbësore për integrimin në hapësirën kërkimore </w:t>
      </w:r>
      <w:r w:rsidR="0057612E">
        <w:rPr>
          <w:rFonts w:ascii="StobiSerif Regular" w:hAnsi="StobiSerif Regular"/>
          <w:sz w:val="24"/>
          <w:szCs w:val="24"/>
          <w:lang w:val="sq-AL"/>
        </w:rPr>
        <w:t>e</w:t>
      </w:r>
      <w:r w:rsidRPr="00C677CE">
        <w:rPr>
          <w:rFonts w:ascii="StobiSerif Regular" w:hAnsi="StobiSerif Regular"/>
          <w:sz w:val="24"/>
          <w:szCs w:val="24"/>
          <w:lang w:val="sq-AL"/>
        </w:rPr>
        <w:t>uropiane dhe për përforcimin e kapaciteteve kërkimore nacionale.</w:t>
      </w:r>
    </w:p>
    <w:p w14:paraId="777370D9" w14:textId="4CBD010E" w:rsidR="00522A9F" w:rsidRPr="00C677CE" w:rsidRDefault="00522A9F" w:rsidP="00522A9F">
      <w:pPr>
        <w:jc w:val="both"/>
        <w:rPr>
          <w:rFonts w:ascii="StobiSerif Regular" w:hAnsi="StobiSerif Regular"/>
          <w:sz w:val="24"/>
          <w:szCs w:val="24"/>
          <w:lang w:val="sq-AL"/>
        </w:rPr>
      </w:pPr>
      <w:r w:rsidRPr="00C677CE">
        <w:rPr>
          <w:rFonts w:ascii="StobiSerif Regular" w:hAnsi="StobiSerif Regular"/>
          <w:sz w:val="24"/>
          <w:szCs w:val="24"/>
          <w:lang w:val="sq-AL"/>
        </w:rPr>
        <w:t>Performanca e Republikës së Maqedonisë së Veriut në programin Horizon</w:t>
      </w:r>
      <w:r w:rsidR="0057612E">
        <w:rPr>
          <w:rFonts w:ascii="StobiSerif Regular" w:hAnsi="StobiSerif Regular"/>
          <w:sz w:val="24"/>
          <w:szCs w:val="24"/>
          <w:lang w:val="sq-AL"/>
        </w:rPr>
        <w:t>t</w:t>
      </w:r>
      <w:r w:rsidRPr="00C677CE">
        <w:rPr>
          <w:rFonts w:ascii="StobiSerif Regular" w:hAnsi="StobiSerif Regular"/>
          <w:sz w:val="24"/>
          <w:szCs w:val="24"/>
          <w:lang w:val="sq-AL"/>
        </w:rPr>
        <w:t xml:space="preserve"> Europe tregon përmirësim të konsiderueshëm në krahasim me programin e mëparshëm, Horizon</w:t>
      </w:r>
      <w:r w:rsidR="00C0104B">
        <w:rPr>
          <w:rFonts w:ascii="StobiSerif Regular" w:hAnsi="StobiSerif Regular"/>
          <w:sz w:val="24"/>
          <w:szCs w:val="24"/>
          <w:lang w:val="sq-AL"/>
        </w:rPr>
        <w:t>t</w:t>
      </w:r>
      <w:r w:rsidRPr="00C677CE">
        <w:rPr>
          <w:rFonts w:ascii="StobiSerif Regular" w:hAnsi="StobiSerif Regular"/>
          <w:sz w:val="24"/>
          <w:szCs w:val="24"/>
          <w:lang w:val="sq-AL"/>
        </w:rPr>
        <w:t xml:space="preserve"> 2020. Deri më tani, subjektet lokale kanë marrë pjesë në 394 projekte të pranueshme nga gjithsej 535 projekt-propozime të dorëzuara, që pasqyron angazhim gjithnjë e më të madh të vendit në shfrytëzimin e mundësive kërkimore ndërkombëtare. Nga këto propozim-projekte të pranueshme, 34 entitete maqedonase kanë dorëzuar 71 projekt të suksesshëm, që kanë rezultuar me 62 marrëveshje-grant (burimi: </w:t>
      </w:r>
      <w:r w:rsidRPr="00C677CE">
        <w:rPr>
          <w:rFonts w:ascii="StobiSerif Regular" w:hAnsi="StobiSerif Regular"/>
          <w:i/>
          <w:iCs/>
          <w:sz w:val="24"/>
          <w:szCs w:val="24"/>
          <w:lang w:val="sq-AL"/>
        </w:rPr>
        <w:t>R&amp;I Country Profile</w:t>
      </w:r>
      <w:r w:rsidRPr="00C677CE">
        <w:rPr>
          <w:rFonts w:ascii="StobiSerif Regular" w:hAnsi="StobiSerif Regular"/>
          <w:sz w:val="24"/>
          <w:szCs w:val="24"/>
          <w:lang w:val="sq-AL"/>
        </w:rPr>
        <w:t>, publikuar më 21 janar 2025).</w:t>
      </w:r>
    </w:p>
    <w:p w14:paraId="22BD29CC" w14:textId="6B88B330" w:rsidR="00522A9F" w:rsidRPr="00C677CE" w:rsidRDefault="00522A9F" w:rsidP="00522A9F">
      <w:pPr>
        <w:jc w:val="both"/>
        <w:rPr>
          <w:rFonts w:ascii="StobiSerif Regular" w:hAnsi="StobiSerif Regular"/>
          <w:sz w:val="24"/>
          <w:szCs w:val="24"/>
          <w:lang w:val="sq-AL"/>
        </w:rPr>
      </w:pPr>
      <w:r w:rsidRPr="00C677CE">
        <w:rPr>
          <w:rFonts w:ascii="StobiSerif Regular" w:hAnsi="StobiSerif Regular"/>
          <w:sz w:val="24"/>
          <w:szCs w:val="24"/>
          <w:lang w:val="sq-AL"/>
        </w:rPr>
        <w:t xml:space="preserve">Me normën e suksesit prej 12.52%, Republika e Maqedonisë së Veriut ka siguruar 12.25 milionë euro financim për bashkësinë e saj kërkimore për periudhën 2021–2024. Deri tani, entitetet më të suksesshme në këtë program janë Universiteti “Shën </w:t>
      </w:r>
      <w:r w:rsidR="00C0104B">
        <w:rPr>
          <w:rFonts w:ascii="StobiSerif Regular" w:hAnsi="StobiSerif Regular"/>
          <w:sz w:val="24"/>
          <w:szCs w:val="24"/>
          <w:lang w:val="sq-AL"/>
        </w:rPr>
        <w:t>C</w:t>
      </w:r>
      <w:r w:rsidRPr="00C677CE">
        <w:rPr>
          <w:rFonts w:ascii="StobiSerif Regular" w:hAnsi="StobiSerif Regular"/>
          <w:sz w:val="24"/>
          <w:szCs w:val="24"/>
          <w:lang w:val="sq-AL"/>
        </w:rPr>
        <w:t>irili dhe Metodi</w:t>
      </w:r>
      <w:r w:rsidR="00C0104B">
        <w:rPr>
          <w:rFonts w:ascii="StobiSerif Regular" w:hAnsi="StobiSerif Regular"/>
          <w:sz w:val="24"/>
          <w:szCs w:val="24"/>
          <w:lang w:val="sq-AL"/>
        </w:rPr>
        <w:t>u</w:t>
      </w:r>
      <w:r w:rsidRPr="00C677CE">
        <w:rPr>
          <w:rFonts w:ascii="StobiSerif Regular" w:hAnsi="StobiSerif Regular"/>
          <w:sz w:val="24"/>
          <w:szCs w:val="24"/>
          <w:lang w:val="sq-AL"/>
        </w:rPr>
        <w:t>” në Shkup (21 projekte) dhe AG FUTURA Technology SHPKNjP (9 projekte).</w:t>
      </w:r>
    </w:p>
    <w:p w14:paraId="4DF93F6A" w14:textId="77777777" w:rsidR="00522A9F" w:rsidRPr="00C677CE" w:rsidRDefault="00522A9F" w:rsidP="00522A9F">
      <w:pPr>
        <w:jc w:val="both"/>
        <w:rPr>
          <w:rFonts w:ascii="StobiSerif Regular" w:hAnsi="StobiSerif Regular"/>
          <w:sz w:val="24"/>
          <w:szCs w:val="24"/>
          <w:lang w:val="sq-AL"/>
        </w:rPr>
      </w:pPr>
      <w:r w:rsidRPr="00C677CE">
        <w:rPr>
          <w:rFonts w:ascii="StobiSerif Regular" w:hAnsi="StobiSerif Regular"/>
          <w:sz w:val="24"/>
          <w:szCs w:val="24"/>
          <w:lang w:val="sq-AL"/>
        </w:rPr>
        <w:lastRenderedPageBreak/>
        <w:t xml:space="preserve">Pjesëmarrja e Republikës së Maqedonisë së Veriut në </w:t>
      </w:r>
      <w:r w:rsidRPr="00C677CE">
        <w:rPr>
          <w:rFonts w:ascii="StobiSerif Regular" w:hAnsi="StobiSerif Regular"/>
          <w:b/>
          <w:bCs/>
          <w:sz w:val="24"/>
          <w:szCs w:val="24"/>
          <w:lang w:val="sq-AL"/>
        </w:rPr>
        <w:t>Horizont Europe</w:t>
      </w:r>
      <w:r w:rsidRPr="00C677CE">
        <w:rPr>
          <w:rFonts w:ascii="StobiSerif Regular" w:hAnsi="StobiSerif Regular"/>
          <w:sz w:val="24"/>
          <w:szCs w:val="24"/>
          <w:lang w:val="sq-AL"/>
        </w:rPr>
        <w:t xml:space="preserve"> kontribuon ndjeshëm në përforcimin e ekosistemit të kërkimit dhe inovacionit në vend. Përmes bashkëpunimit të avancuar kërkimor me organizata udhëheqëse nga BE-ja, Republika e Maqedonisë së Veriut përparon në kapacitetet e saj shkencore-kërkimore, ndërkohë që nxit edhe rritjen ekonomike.</w:t>
      </w:r>
    </w:p>
    <w:p w14:paraId="6EEFE005" w14:textId="5833D88F" w:rsidR="00F36D5B" w:rsidRPr="00C677CE" w:rsidRDefault="00522A9F" w:rsidP="00522A9F">
      <w:pPr>
        <w:jc w:val="both"/>
        <w:rPr>
          <w:rFonts w:ascii="StobiSerif Regular" w:hAnsi="StobiSerif Regular"/>
          <w:sz w:val="24"/>
          <w:szCs w:val="24"/>
          <w:lang w:val="sq-AL"/>
        </w:rPr>
      </w:pPr>
      <w:r w:rsidRPr="00C677CE">
        <w:rPr>
          <w:rFonts w:ascii="StobiSerif Regular" w:hAnsi="StobiSerif Regular"/>
          <w:sz w:val="24"/>
          <w:szCs w:val="24"/>
          <w:lang w:val="sq-AL"/>
        </w:rPr>
        <w:t xml:space="preserve">Projektet e financuara përfshijnë fushat kyçe kërkimore siq janë: ushqimi, bujqësia, mjedisi jetësor, kultura, shoqëria gjithëpërfshirëse, ndryshimet klimatike, energjia e pastër, gatishmëria, shëndetësia, transformimi digjital dhe siguria civile — me përparim të dukshëm në fushën e energjisë së hidrogjenit përmes një granti nga </w:t>
      </w:r>
      <w:r w:rsidRPr="00C677CE">
        <w:rPr>
          <w:rFonts w:ascii="StobiSerif Regular" w:hAnsi="StobiSerif Regular"/>
          <w:color w:val="FF0000"/>
          <w:sz w:val="24"/>
          <w:szCs w:val="24"/>
          <w:lang w:val="sq-AL"/>
        </w:rPr>
        <w:t>ЕРЦ</w:t>
      </w:r>
      <w:r w:rsidRPr="00C677CE">
        <w:rPr>
          <w:rFonts w:ascii="StobiSerif Regular" w:hAnsi="StobiSerif Regular"/>
          <w:sz w:val="24"/>
          <w:szCs w:val="24"/>
          <w:lang w:val="sq-AL"/>
        </w:rPr>
        <w:t>. Këto projekte jo vetëm që i përgjigjen prioriteteve nacionale, por kontribuojnë gjithashtu edhe në adresimin e sfidave globale të përcaktuara në programin Horizont Europe</w:t>
      </w:r>
      <w:r w:rsidR="00F36D5B" w:rsidRPr="00C677CE">
        <w:rPr>
          <w:rFonts w:ascii="StobiSerif Regular" w:hAnsi="StobiSerif Regular"/>
          <w:sz w:val="24"/>
          <w:szCs w:val="24"/>
          <w:lang w:val="sq-AL"/>
        </w:rPr>
        <w:t>.</w:t>
      </w:r>
      <w:r w:rsidRPr="00C677CE">
        <w:rPr>
          <w:rFonts w:ascii="StobiSerif Regular" w:hAnsi="StobiSerif Regular"/>
          <w:sz w:val="24"/>
          <w:szCs w:val="24"/>
          <w:lang w:val="sq-AL"/>
        </w:rPr>
        <w:t xml:space="preserve"> </w:t>
      </w:r>
    </w:p>
    <w:p w14:paraId="559B79B4" w14:textId="487E8D7C" w:rsidR="00795779" w:rsidRPr="00C677CE" w:rsidRDefault="00E23E2D" w:rsidP="005A77F2">
      <w:pPr>
        <w:pStyle w:val="Heading1"/>
        <w:ind w:firstLine="720"/>
        <w:rPr>
          <w:lang w:val="sq-AL"/>
        </w:rPr>
      </w:pPr>
      <w:r w:rsidRPr="00C677CE">
        <w:rPr>
          <w:lang w:val="sq-AL"/>
        </w:rPr>
        <w:t>3.</w:t>
      </w:r>
      <w:r w:rsidR="005A77F2" w:rsidRPr="00C677CE">
        <w:rPr>
          <w:lang w:val="sq-AL"/>
        </w:rPr>
        <w:t>3</w:t>
      </w:r>
      <w:r w:rsidRPr="00C677CE">
        <w:rPr>
          <w:lang w:val="sq-AL"/>
        </w:rPr>
        <w:t xml:space="preserve"> </w:t>
      </w:r>
      <w:r w:rsidR="00522A9F" w:rsidRPr="00C677CE">
        <w:rPr>
          <w:rFonts w:eastAsia="Times New Roman" w:cs="Times New Roman"/>
          <w:color w:val="4A66AC" w:themeColor="accent1"/>
          <w:kern w:val="0"/>
          <w:lang w:val="sq-AL"/>
          <w14:ligatures w14:val="none"/>
        </w:rPr>
        <w:t>Financimi i aktiviteteve kërkimore dhe infrastrukturës kërkimore në Republikën e Maqedonisë së Veriut</w:t>
      </w:r>
    </w:p>
    <w:p w14:paraId="798C60A1" w14:textId="77777777" w:rsidR="00D41A22" w:rsidRPr="00C677CE" w:rsidRDefault="00D41A22" w:rsidP="00D41A22">
      <w:pPr>
        <w:spacing w:after="0" w:line="240" w:lineRule="auto"/>
        <w:jc w:val="both"/>
        <w:rPr>
          <w:rFonts w:ascii="StobiSerif Regular" w:eastAsia="Times New Roman" w:hAnsi="StobiSerif Regular" w:cs="Times New Roman"/>
          <w:kern w:val="0"/>
          <w:sz w:val="24"/>
          <w:szCs w:val="24"/>
          <w:lang w:val="sq-AL"/>
          <w14:ligatures w14:val="none"/>
        </w:rPr>
      </w:pPr>
      <w:r w:rsidRPr="00C677CE">
        <w:rPr>
          <w:rFonts w:ascii="StobiSerif Regular" w:eastAsia="Times New Roman" w:hAnsi="StobiSerif Regular" w:cs="Times New Roman"/>
          <w:kern w:val="0"/>
          <w:sz w:val="24"/>
          <w:szCs w:val="24"/>
          <w:lang w:val="sq-AL"/>
          <w14:ligatures w14:val="none"/>
        </w:rPr>
        <w:t>Tendenca e vendeve të zhvilluara të Bashkimit Europian është që të arrihet bruto-shpenzim për kërkim dhe zhvillim (BShKZh) prej 3% të BPV-së. Në Republikën e Maqedonisë së Veriut, investimet e përgjithshme në kërkime dhe inovacione (KdheI) në vitin 2020 ishin 0.37% e BPV -së, në 2021 – 0.38%, dhe në 2022 - 0.38%, duke treguar nivel të qëndrueshëm. Investimet në kërkime dhe zhvillim përbëhen kryesisht nga fondet e ndara nga sektori publik (Qeveria dhe Sektori i Arsimit të Lartë dhe Shkencës), me pjesëmarrje të sektorit privat në fushën e kërkimit dhe zhvillimit prej 0.10% nga BPV -së.</w:t>
      </w:r>
    </w:p>
    <w:p w14:paraId="13EBADCD" w14:textId="5BC3DF18" w:rsidR="009E4135" w:rsidRPr="00C677CE" w:rsidRDefault="003F0F1A" w:rsidP="00D41A22">
      <w:pPr>
        <w:jc w:val="both"/>
        <w:rPr>
          <w:rFonts w:ascii="StobiSerif Regular" w:hAnsi="StobiSerif Regular"/>
          <w:sz w:val="24"/>
          <w:szCs w:val="24"/>
          <w:lang w:val="sq-AL"/>
        </w:rPr>
      </w:pPr>
      <w:r>
        <w:rPr>
          <w:rFonts w:ascii="StobiSerif Regular" w:eastAsia="Times New Roman" w:hAnsi="StobiSerif Regular" w:cs="Times New Roman"/>
          <w:kern w:val="0"/>
          <w:sz w:val="24"/>
          <w:szCs w:val="24"/>
          <w:lang w:val="sq-AL"/>
          <w14:ligatures w14:val="none"/>
        </w:rPr>
        <w:t>Ministria e Arsimit dhe e Shkencës</w:t>
      </w:r>
      <w:r w:rsidR="00D41A22" w:rsidRPr="00C677CE">
        <w:rPr>
          <w:rFonts w:ascii="StobiSerif Regular" w:eastAsia="Times New Roman" w:hAnsi="StobiSerif Regular" w:cs="Times New Roman"/>
          <w:kern w:val="0"/>
          <w:sz w:val="24"/>
          <w:szCs w:val="24"/>
          <w:lang w:val="sq-AL"/>
          <w14:ligatures w14:val="none"/>
        </w:rPr>
        <w:t xml:space="preserve"> ka shënuar rritje të fuqishme të buxhetit për punën kërkimore-shkencore në vitet 2022 dhe 2023, dhe veçanërisht është e rëndësishme të theksohet se në vitin 2025 buxheti për shkencën është dyfishuar krahasuar me mjetet e buxhetit të vitit 2024 </w:t>
      </w:r>
      <w:r w:rsidR="00D41A22" w:rsidRPr="00C677CE">
        <w:rPr>
          <w:rFonts w:ascii="StobiSerif Regular" w:eastAsia="Times New Roman" w:hAnsi="StobiSerif Regular" w:cs="Times New Roman"/>
          <w:i/>
          <w:iCs/>
          <w:kern w:val="0"/>
          <w:sz w:val="24"/>
          <w:szCs w:val="24"/>
          <w:lang w:val="sq-AL"/>
          <w14:ligatures w14:val="none"/>
        </w:rPr>
        <w:t>(tabela 1)</w:t>
      </w:r>
      <w:r w:rsidR="009E4135" w:rsidRPr="00C677CE">
        <w:rPr>
          <w:rFonts w:ascii="StobiSerif Regular" w:hAnsi="StobiSerif Regular"/>
          <w:sz w:val="24"/>
          <w:szCs w:val="24"/>
          <w:lang w:val="sq-AL"/>
        </w:rPr>
        <w:t>.</w:t>
      </w:r>
      <w:r w:rsidR="00D41A22" w:rsidRPr="00C677CE">
        <w:rPr>
          <w:rFonts w:ascii="StobiSerif Regular" w:hAnsi="StobiSerif Regular"/>
          <w:sz w:val="24"/>
          <w:szCs w:val="24"/>
          <w:lang w:val="sq-AL"/>
        </w:rPr>
        <w:t xml:space="preserve"> </w:t>
      </w:r>
      <w:r w:rsidR="009E4135" w:rsidRPr="00C677CE">
        <w:rPr>
          <w:rFonts w:ascii="StobiSerif Regular" w:hAnsi="StobiSerif Regular"/>
          <w:sz w:val="24"/>
          <w:szCs w:val="24"/>
          <w:lang w:val="sq-AL"/>
        </w:rPr>
        <w:t xml:space="preserve"> </w:t>
      </w:r>
    </w:p>
    <w:p w14:paraId="2FAABE2F" w14:textId="196271B0" w:rsidR="009E4135" w:rsidRPr="00C677CE" w:rsidRDefault="00D41A22" w:rsidP="009E4135">
      <w:pPr>
        <w:spacing w:after="0" w:line="240" w:lineRule="auto"/>
        <w:jc w:val="center"/>
        <w:rPr>
          <w:rFonts w:ascii="StobiSerif Regular" w:eastAsia="Times New Roman" w:hAnsi="StobiSerif Regular" w:cs="Times New Roman"/>
          <w:kern w:val="0"/>
          <w:sz w:val="20"/>
          <w:szCs w:val="20"/>
          <w:lang w:val="sq-AL"/>
          <w14:ligatures w14:val="none"/>
        </w:rPr>
      </w:pPr>
      <w:r w:rsidRPr="00C677CE">
        <w:rPr>
          <w:rFonts w:ascii="StobiSerif Regular" w:eastAsia="Times New Roman" w:hAnsi="StobiSerif Regular" w:cs="Times New Roman"/>
          <w:kern w:val="0"/>
          <w:sz w:val="20"/>
          <w:szCs w:val="20"/>
          <w:lang w:val="sq-AL"/>
          <w14:ligatures w14:val="none"/>
        </w:rPr>
        <w:t xml:space="preserve">Tabela 1. Buxheti për punën kërkimore-shkencore (PKSh) në </w:t>
      </w:r>
      <w:r w:rsidR="003F0F1A">
        <w:rPr>
          <w:rFonts w:ascii="StobiSerif Regular" w:eastAsia="Times New Roman" w:hAnsi="StobiSerif Regular" w:cs="Times New Roman"/>
          <w:kern w:val="0"/>
          <w:sz w:val="20"/>
          <w:szCs w:val="20"/>
          <w:lang w:val="sq-AL"/>
          <w14:ligatures w14:val="none"/>
        </w:rPr>
        <w:t>Ministrinë e Arsimit dhe të Shkencës</w:t>
      </w:r>
      <w:r w:rsidRPr="00C677CE">
        <w:rPr>
          <w:rFonts w:ascii="StobiSerif Regular" w:eastAsia="Times New Roman" w:hAnsi="StobiSerif Regular" w:cs="Times New Roman"/>
          <w:kern w:val="0"/>
          <w:sz w:val="20"/>
          <w:szCs w:val="20"/>
          <w:lang w:val="sq-AL"/>
          <w14:ligatures w14:val="none"/>
        </w:rPr>
        <w:t xml:space="preserve"> (MASh) dhe buxheti i ministrisë për periudhën 2020 deri më vitin 2025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1887"/>
        <w:gridCol w:w="1886"/>
        <w:gridCol w:w="1886"/>
        <w:gridCol w:w="1775"/>
      </w:tblGrid>
      <w:tr w:rsidR="00D41A22" w:rsidRPr="00C677CE" w14:paraId="60EC5B98" w14:textId="77777777" w:rsidTr="00D41A22">
        <w:trPr>
          <w:cantSplit/>
          <w:trHeight w:val="1030"/>
        </w:trPr>
        <w:tc>
          <w:tcPr>
            <w:tcW w:w="1803" w:type="dxa"/>
            <w:shd w:val="clear" w:color="auto" w:fill="auto"/>
            <w:vAlign w:val="center"/>
          </w:tcPr>
          <w:p w14:paraId="7C869C93" w14:textId="659DCA11" w:rsidR="00D41A22" w:rsidRPr="00C677CE" w:rsidRDefault="00D41A22" w:rsidP="00D41A22">
            <w:pPr>
              <w:spacing w:after="0" w:line="240" w:lineRule="auto"/>
              <w:jc w:val="center"/>
              <w:rPr>
                <w:rFonts w:ascii="StobiSerif Regular" w:eastAsia="Times New Roman" w:hAnsi="StobiSerif Regular" w:cs="Times New Roman"/>
                <w:b/>
                <w:bCs/>
                <w:kern w:val="0"/>
                <w:sz w:val="20"/>
                <w:szCs w:val="20"/>
                <w:lang w:val="sq-AL"/>
                <w14:ligatures w14:val="none"/>
              </w:rPr>
            </w:pPr>
            <w:r w:rsidRPr="00C677CE">
              <w:rPr>
                <w:rFonts w:ascii="StobiSerif Regular" w:eastAsia="Times New Roman" w:hAnsi="StobiSerif Regular" w:cs="Times New Roman"/>
                <w:b/>
                <w:bCs/>
                <w:kern w:val="0"/>
                <w:sz w:val="20"/>
                <w:szCs w:val="20"/>
                <w:lang w:val="sq-AL"/>
                <w14:ligatures w14:val="none"/>
              </w:rPr>
              <w:t>Viti</w:t>
            </w:r>
          </w:p>
        </w:tc>
        <w:tc>
          <w:tcPr>
            <w:tcW w:w="1887" w:type="dxa"/>
            <w:shd w:val="clear" w:color="auto" w:fill="auto"/>
            <w:vAlign w:val="center"/>
          </w:tcPr>
          <w:p w14:paraId="5331A96A" w14:textId="364D8D70" w:rsidR="00D41A22" w:rsidRPr="00C677CE" w:rsidRDefault="00D41A22" w:rsidP="00D41A22">
            <w:pPr>
              <w:spacing w:after="0" w:line="240" w:lineRule="auto"/>
              <w:jc w:val="center"/>
              <w:rPr>
                <w:rFonts w:ascii="StobiSerif Regular" w:eastAsia="Times New Roman" w:hAnsi="StobiSerif Regular" w:cs="Times New Roman"/>
                <w:b/>
                <w:bCs/>
                <w:kern w:val="0"/>
                <w:sz w:val="20"/>
                <w:szCs w:val="20"/>
                <w:lang w:val="sq-AL"/>
                <w14:ligatures w14:val="none"/>
              </w:rPr>
            </w:pPr>
            <w:r w:rsidRPr="00C677CE">
              <w:rPr>
                <w:rFonts w:ascii="StobiSerif Regular" w:eastAsia="Times New Roman" w:hAnsi="StobiSerif Regular" w:cs="Times New Roman"/>
                <w:b/>
                <w:bCs/>
                <w:kern w:val="0"/>
                <w:sz w:val="20"/>
                <w:szCs w:val="20"/>
                <w:lang w:val="sq-AL"/>
                <w14:ligatures w14:val="none"/>
              </w:rPr>
              <w:t>А. Buxhet për PKSh në MASh (71)</w:t>
            </w:r>
          </w:p>
        </w:tc>
        <w:tc>
          <w:tcPr>
            <w:tcW w:w="1886" w:type="dxa"/>
            <w:shd w:val="clear" w:color="auto" w:fill="auto"/>
            <w:vAlign w:val="center"/>
          </w:tcPr>
          <w:p w14:paraId="333D24A5" w14:textId="6DB4CC57" w:rsidR="00D41A22" w:rsidRPr="00C677CE" w:rsidRDefault="00D41A22" w:rsidP="00D41A22">
            <w:pPr>
              <w:spacing w:after="0" w:line="240" w:lineRule="auto"/>
              <w:jc w:val="center"/>
              <w:rPr>
                <w:rFonts w:ascii="StobiSerif Regular" w:eastAsia="Times New Roman" w:hAnsi="StobiSerif Regular" w:cs="Times New Roman"/>
                <w:b/>
                <w:bCs/>
                <w:kern w:val="0"/>
                <w:sz w:val="20"/>
                <w:szCs w:val="20"/>
                <w:lang w:val="sq-AL"/>
                <w14:ligatures w14:val="none"/>
              </w:rPr>
            </w:pPr>
            <w:r w:rsidRPr="00C677CE">
              <w:rPr>
                <w:rFonts w:ascii="StobiSerif Regular" w:eastAsia="Times New Roman" w:hAnsi="StobiSerif Regular" w:cs="Times New Roman"/>
                <w:b/>
                <w:bCs/>
                <w:kern w:val="0"/>
                <w:sz w:val="20"/>
                <w:szCs w:val="20"/>
                <w:lang w:val="sq-AL"/>
                <w14:ligatures w14:val="none"/>
              </w:rPr>
              <w:t>Buxheti i shkencës në MASh (7)</w:t>
            </w:r>
          </w:p>
        </w:tc>
        <w:tc>
          <w:tcPr>
            <w:tcW w:w="1886" w:type="dxa"/>
            <w:shd w:val="clear" w:color="auto" w:fill="auto"/>
          </w:tcPr>
          <w:p w14:paraId="1EF53113" w14:textId="77777777" w:rsidR="00D41A22" w:rsidRPr="00C677CE" w:rsidRDefault="00D41A22" w:rsidP="00D41A22">
            <w:pPr>
              <w:spacing w:after="0" w:line="360" w:lineRule="auto"/>
              <w:jc w:val="both"/>
              <w:rPr>
                <w:rFonts w:ascii="StobiSerif Regular" w:eastAsia="Times New Roman" w:hAnsi="StobiSerif Regular" w:cs="Times New Roman"/>
                <w:b/>
                <w:bCs/>
                <w:kern w:val="0"/>
                <w:sz w:val="20"/>
                <w:szCs w:val="20"/>
                <w:lang w:val="sq-AL"/>
                <w14:ligatures w14:val="none"/>
              </w:rPr>
            </w:pPr>
          </w:p>
          <w:p w14:paraId="4BB39F50" w14:textId="3F68660B" w:rsidR="00D41A22" w:rsidRPr="00C677CE" w:rsidRDefault="00D41A22" w:rsidP="00D41A22">
            <w:pPr>
              <w:spacing w:after="0" w:line="360" w:lineRule="auto"/>
              <w:jc w:val="both"/>
              <w:rPr>
                <w:rFonts w:ascii="StobiSerif Regular" w:eastAsia="Times New Roman" w:hAnsi="StobiSerif Regular" w:cs="Times New Roman"/>
                <w:kern w:val="0"/>
                <w:sz w:val="20"/>
                <w:szCs w:val="20"/>
                <w:lang w:val="sq-AL"/>
                <w14:ligatures w14:val="none"/>
              </w:rPr>
            </w:pPr>
            <w:r w:rsidRPr="00C677CE">
              <w:rPr>
                <w:rFonts w:ascii="StobiSerif Regular" w:eastAsia="Times New Roman" w:hAnsi="StobiSerif Regular" w:cs="Times New Roman"/>
                <w:b/>
                <w:bCs/>
                <w:kern w:val="0"/>
                <w:sz w:val="20"/>
                <w:szCs w:val="20"/>
                <w:lang w:val="sq-AL"/>
                <w14:ligatures w14:val="none"/>
              </w:rPr>
              <w:t>B. Buxheti i MASh</w:t>
            </w:r>
          </w:p>
        </w:tc>
        <w:tc>
          <w:tcPr>
            <w:tcW w:w="1775" w:type="dxa"/>
            <w:shd w:val="clear" w:color="auto" w:fill="auto"/>
          </w:tcPr>
          <w:p w14:paraId="099A3E8F" w14:textId="77777777" w:rsidR="00D41A22" w:rsidRPr="00C677CE" w:rsidRDefault="00D41A22" w:rsidP="00D41A22">
            <w:pPr>
              <w:spacing w:after="0" w:line="240" w:lineRule="auto"/>
              <w:jc w:val="center"/>
              <w:rPr>
                <w:rFonts w:ascii="StobiSerif Regular" w:eastAsia="Times New Roman" w:hAnsi="StobiSerif Regular" w:cs="Times New Roman"/>
                <w:b/>
                <w:bCs/>
                <w:kern w:val="0"/>
                <w:sz w:val="20"/>
                <w:szCs w:val="20"/>
                <w:lang w:val="sq-AL"/>
                <w14:ligatures w14:val="none"/>
              </w:rPr>
            </w:pPr>
          </w:p>
          <w:p w14:paraId="51E53342" w14:textId="7D5EB4C2" w:rsidR="00D41A22" w:rsidRPr="00C677CE" w:rsidRDefault="00D41A22" w:rsidP="00D41A22">
            <w:pPr>
              <w:spacing w:after="0" w:line="360" w:lineRule="auto"/>
              <w:jc w:val="center"/>
              <w:rPr>
                <w:rFonts w:ascii="StobiSerif Regular" w:eastAsia="Times New Roman" w:hAnsi="StobiSerif Regular" w:cs="Times New Roman"/>
                <w:kern w:val="0"/>
                <w:sz w:val="20"/>
                <w:szCs w:val="20"/>
                <w:lang w:val="sq-AL"/>
                <w14:ligatures w14:val="none"/>
              </w:rPr>
            </w:pPr>
            <w:r w:rsidRPr="00C677CE">
              <w:rPr>
                <w:rFonts w:ascii="StobiSerif Regular" w:eastAsia="Times New Roman" w:hAnsi="StobiSerif Regular" w:cs="Times New Roman"/>
                <w:b/>
                <w:bCs/>
                <w:kern w:val="0"/>
                <w:sz w:val="20"/>
                <w:szCs w:val="20"/>
                <w:lang w:val="sq-AL"/>
                <w14:ligatures w14:val="none"/>
              </w:rPr>
              <w:t>Pjesa A në B në %</w:t>
            </w:r>
          </w:p>
        </w:tc>
      </w:tr>
      <w:tr w:rsidR="00D41A22" w:rsidRPr="00C677CE" w14:paraId="0FB5364A" w14:textId="77777777" w:rsidTr="00D41A22">
        <w:tc>
          <w:tcPr>
            <w:tcW w:w="1803" w:type="dxa"/>
            <w:shd w:val="clear" w:color="auto" w:fill="auto"/>
          </w:tcPr>
          <w:p w14:paraId="378A41D5" w14:textId="5F0A1AFE" w:rsidR="00D41A22" w:rsidRPr="00C677CE" w:rsidRDefault="00D41A22" w:rsidP="00D41A22">
            <w:pPr>
              <w:spacing w:after="0" w:line="360" w:lineRule="auto"/>
              <w:jc w:val="center"/>
              <w:rPr>
                <w:rFonts w:ascii="StobiSerif Regular" w:eastAsia="Times New Roman" w:hAnsi="StobiSerif Regular" w:cs="Times New Roman"/>
                <w:color w:val="000000" w:themeColor="text1"/>
                <w:kern w:val="0"/>
                <w:sz w:val="20"/>
                <w:szCs w:val="20"/>
                <w:lang w:val="sq-AL"/>
                <w14:ligatures w14:val="none"/>
              </w:rPr>
            </w:pPr>
            <w:r w:rsidRPr="00C677CE">
              <w:rPr>
                <w:rFonts w:ascii="StobiSerif Regular" w:eastAsia="Times New Roman" w:hAnsi="StobiSerif Regular" w:cs="Times New Roman"/>
                <w:color w:val="000000" w:themeColor="text1"/>
                <w:kern w:val="0"/>
                <w:sz w:val="20"/>
                <w:szCs w:val="20"/>
                <w:lang w:val="sq-AL"/>
                <w14:ligatures w14:val="none"/>
              </w:rPr>
              <w:t>2020</w:t>
            </w:r>
          </w:p>
        </w:tc>
        <w:tc>
          <w:tcPr>
            <w:tcW w:w="1887" w:type="dxa"/>
            <w:shd w:val="clear" w:color="auto" w:fill="auto"/>
          </w:tcPr>
          <w:p w14:paraId="4E0C5122" w14:textId="07ED995F" w:rsidR="00D41A22" w:rsidRPr="00C677CE" w:rsidRDefault="00D41A22" w:rsidP="00D41A22">
            <w:pPr>
              <w:spacing w:after="0" w:line="360" w:lineRule="auto"/>
              <w:jc w:val="center"/>
              <w:rPr>
                <w:rFonts w:ascii="StobiSerif Regular" w:eastAsia="Times New Roman" w:hAnsi="StobiSerif Regular" w:cs="Times New Roman"/>
                <w:color w:val="000000" w:themeColor="text1"/>
                <w:kern w:val="0"/>
                <w:sz w:val="20"/>
                <w:szCs w:val="20"/>
                <w:lang w:val="sq-AL"/>
                <w14:ligatures w14:val="none"/>
              </w:rPr>
            </w:pPr>
            <w:r w:rsidRPr="00C677CE">
              <w:rPr>
                <w:rFonts w:ascii="StobiSerif Regular" w:eastAsia="Times New Roman" w:hAnsi="StobiSerif Regular" w:cs="Times New Roman"/>
                <w:color w:val="000000" w:themeColor="text1"/>
                <w:kern w:val="0"/>
                <w:sz w:val="20"/>
                <w:szCs w:val="20"/>
                <w:lang w:val="sq-AL"/>
                <w14:ligatures w14:val="none"/>
              </w:rPr>
              <w:t>82.120.000</w:t>
            </w:r>
          </w:p>
        </w:tc>
        <w:tc>
          <w:tcPr>
            <w:tcW w:w="1886" w:type="dxa"/>
            <w:shd w:val="clear" w:color="auto" w:fill="auto"/>
          </w:tcPr>
          <w:p w14:paraId="49916D80" w14:textId="3E288D62" w:rsidR="00D41A22" w:rsidRPr="00C677CE" w:rsidRDefault="00D41A22" w:rsidP="00D41A22">
            <w:pPr>
              <w:spacing w:after="0" w:line="360" w:lineRule="auto"/>
              <w:jc w:val="center"/>
              <w:rPr>
                <w:rFonts w:ascii="StobiSerif Regular" w:eastAsia="Times New Roman" w:hAnsi="StobiSerif Regular" w:cs="Times New Roman"/>
                <w:color w:val="000000" w:themeColor="text1"/>
                <w:kern w:val="0"/>
                <w:sz w:val="20"/>
                <w:szCs w:val="20"/>
                <w:lang w:val="sq-AL"/>
                <w14:ligatures w14:val="none"/>
              </w:rPr>
            </w:pPr>
            <w:r w:rsidRPr="00C677CE">
              <w:rPr>
                <w:rFonts w:ascii="StobiSerif Regular" w:eastAsia="Times New Roman" w:hAnsi="StobiSerif Regular" w:cs="Times New Roman"/>
                <w:color w:val="000000" w:themeColor="text1"/>
                <w:kern w:val="0"/>
                <w:sz w:val="20"/>
                <w:szCs w:val="20"/>
                <w:lang w:val="sq-AL"/>
                <w14:ligatures w14:val="none"/>
              </w:rPr>
              <w:t>288.294.000</w:t>
            </w:r>
          </w:p>
        </w:tc>
        <w:tc>
          <w:tcPr>
            <w:tcW w:w="1886" w:type="dxa"/>
            <w:shd w:val="clear" w:color="auto" w:fill="auto"/>
          </w:tcPr>
          <w:p w14:paraId="6B22B3C5" w14:textId="7C52CFFC" w:rsidR="00D41A22" w:rsidRPr="00C677CE" w:rsidRDefault="00D41A22" w:rsidP="00D41A22">
            <w:pPr>
              <w:spacing w:after="0" w:line="360" w:lineRule="auto"/>
              <w:jc w:val="center"/>
              <w:rPr>
                <w:rFonts w:ascii="StobiSerif Regular" w:eastAsia="Times New Roman" w:hAnsi="StobiSerif Regular" w:cs="Times New Roman"/>
                <w:color w:val="000000" w:themeColor="text1"/>
                <w:kern w:val="0"/>
                <w:sz w:val="20"/>
                <w:szCs w:val="20"/>
                <w:lang w:val="sq-AL"/>
                <w14:ligatures w14:val="none"/>
              </w:rPr>
            </w:pPr>
            <w:r w:rsidRPr="00C677CE">
              <w:rPr>
                <w:rFonts w:ascii="StobiSerif Regular" w:eastAsia="Times New Roman" w:hAnsi="StobiSerif Regular" w:cs="Times New Roman"/>
                <w:color w:val="000000" w:themeColor="text1"/>
                <w:kern w:val="0"/>
                <w:sz w:val="20"/>
                <w:szCs w:val="20"/>
                <w:lang w:val="sq-AL"/>
                <w14:ligatures w14:val="none"/>
              </w:rPr>
              <w:t>22.802.983.000</w:t>
            </w:r>
          </w:p>
        </w:tc>
        <w:tc>
          <w:tcPr>
            <w:tcW w:w="1775" w:type="dxa"/>
            <w:tcBorders>
              <w:top w:val="nil"/>
              <w:left w:val="single" w:sz="4" w:space="0" w:color="auto"/>
              <w:bottom w:val="single" w:sz="4" w:space="0" w:color="auto"/>
              <w:right w:val="single" w:sz="4" w:space="0" w:color="auto"/>
            </w:tcBorders>
            <w:shd w:val="clear" w:color="auto" w:fill="auto"/>
            <w:vAlign w:val="bottom"/>
          </w:tcPr>
          <w:p w14:paraId="2D577877" w14:textId="36CE50A3" w:rsidR="00D41A22" w:rsidRPr="00C677CE" w:rsidRDefault="00D41A22" w:rsidP="00D41A22">
            <w:pPr>
              <w:spacing w:after="0" w:line="240" w:lineRule="auto"/>
              <w:jc w:val="right"/>
              <w:rPr>
                <w:rFonts w:ascii="StobiSerif Regular" w:eastAsia="Times New Roman" w:hAnsi="StobiSerif Regular" w:cs="Calibri"/>
                <w:color w:val="000000" w:themeColor="text1"/>
                <w:kern w:val="0"/>
                <w:sz w:val="20"/>
                <w:szCs w:val="20"/>
                <w:lang w:val="sq-AL"/>
                <w14:ligatures w14:val="none"/>
              </w:rPr>
            </w:pPr>
            <w:r w:rsidRPr="00C677CE">
              <w:rPr>
                <w:rFonts w:ascii="StobiSerif Regular" w:eastAsia="Times New Roman" w:hAnsi="StobiSerif Regular" w:cs="Calibri"/>
                <w:color w:val="000000" w:themeColor="text1"/>
                <w:kern w:val="0"/>
                <w:sz w:val="20"/>
                <w:szCs w:val="20"/>
                <w:lang w:val="sq-AL"/>
                <w14:ligatures w14:val="none"/>
              </w:rPr>
              <w:t>0,36</w:t>
            </w:r>
          </w:p>
        </w:tc>
      </w:tr>
      <w:tr w:rsidR="00D41A22" w:rsidRPr="00C677CE" w14:paraId="10777669" w14:textId="77777777" w:rsidTr="00D41A22">
        <w:tc>
          <w:tcPr>
            <w:tcW w:w="1803" w:type="dxa"/>
            <w:shd w:val="clear" w:color="auto" w:fill="auto"/>
          </w:tcPr>
          <w:p w14:paraId="35F06C2E" w14:textId="0944A4DB" w:rsidR="00D41A22" w:rsidRPr="00C677CE" w:rsidRDefault="00D41A22" w:rsidP="00D41A22">
            <w:pPr>
              <w:spacing w:after="0" w:line="360" w:lineRule="auto"/>
              <w:jc w:val="center"/>
              <w:rPr>
                <w:rFonts w:ascii="StobiSerif Regular" w:eastAsia="Times New Roman" w:hAnsi="StobiSerif Regular" w:cs="Times New Roman"/>
                <w:kern w:val="0"/>
                <w:sz w:val="20"/>
                <w:szCs w:val="20"/>
                <w:lang w:val="sq-AL"/>
                <w14:ligatures w14:val="none"/>
              </w:rPr>
            </w:pPr>
            <w:r w:rsidRPr="00C677CE">
              <w:rPr>
                <w:rFonts w:ascii="StobiSerif Regular" w:eastAsia="Times New Roman" w:hAnsi="StobiSerif Regular" w:cs="Times New Roman"/>
                <w:kern w:val="0"/>
                <w:sz w:val="20"/>
                <w:szCs w:val="20"/>
                <w:lang w:val="sq-AL"/>
                <w14:ligatures w14:val="none"/>
              </w:rPr>
              <w:t>2021</w:t>
            </w:r>
          </w:p>
        </w:tc>
        <w:tc>
          <w:tcPr>
            <w:tcW w:w="1887" w:type="dxa"/>
            <w:shd w:val="clear" w:color="auto" w:fill="auto"/>
          </w:tcPr>
          <w:p w14:paraId="6372FC7F" w14:textId="0DAA104C" w:rsidR="00D41A22" w:rsidRPr="00C677CE" w:rsidRDefault="00D41A22" w:rsidP="00D41A22">
            <w:pPr>
              <w:spacing w:after="0" w:line="360" w:lineRule="auto"/>
              <w:jc w:val="center"/>
              <w:rPr>
                <w:rFonts w:ascii="StobiSerif Regular" w:eastAsia="Times New Roman" w:hAnsi="StobiSerif Regular" w:cs="Times New Roman"/>
                <w:kern w:val="0"/>
                <w:sz w:val="20"/>
                <w:szCs w:val="20"/>
                <w:lang w:val="sq-AL"/>
                <w14:ligatures w14:val="none"/>
              </w:rPr>
            </w:pPr>
            <w:r w:rsidRPr="00C677CE">
              <w:rPr>
                <w:rFonts w:ascii="StobiSerif Regular" w:eastAsia="Times New Roman" w:hAnsi="StobiSerif Regular" w:cs="Times New Roman"/>
                <w:kern w:val="0"/>
                <w:sz w:val="20"/>
                <w:szCs w:val="20"/>
                <w:lang w:val="sq-AL"/>
                <w14:ligatures w14:val="none"/>
              </w:rPr>
              <w:t>80.500.000,00</w:t>
            </w:r>
          </w:p>
        </w:tc>
        <w:tc>
          <w:tcPr>
            <w:tcW w:w="1886" w:type="dxa"/>
            <w:shd w:val="clear" w:color="auto" w:fill="auto"/>
          </w:tcPr>
          <w:p w14:paraId="4D4D8188" w14:textId="3E82A950" w:rsidR="00D41A22" w:rsidRPr="00C677CE" w:rsidRDefault="00D41A22" w:rsidP="00D41A22">
            <w:pPr>
              <w:spacing w:after="0" w:line="360" w:lineRule="auto"/>
              <w:jc w:val="center"/>
              <w:rPr>
                <w:rFonts w:ascii="StobiSerif Regular" w:eastAsia="Times New Roman" w:hAnsi="StobiSerif Regular" w:cs="Times New Roman"/>
                <w:kern w:val="0"/>
                <w:sz w:val="20"/>
                <w:szCs w:val="20"/>
                <w:lang w:val="sq-AL"/>
                <w14:ligatures w14:val="none"/>
              </w:rPr>
            </w:pPr>
            <w:r w:rsidRPr="00C677CE">
              <w:rPr>
                <w:rFonts w:ascii="StobiSerif Regular" w:eastAsia="Times New Roman" w:hAnsi="StobiSerif Regular" w:cs="Times New Roman"/>
                <w:kern w:val="0"/>
                <w:sz w:val="20"/>
                <w:szCs w:val="20"/>
                <w:lang w:val="sq-AL"/>
                <w14:ligatures w14:val="none"/>
              </w:rPr>
              <w:t>405.347.000,00</w:t>
            </w:r>
          </w:p>
        </w:tc>
        <w:tc>
          <w:tcPr>
            <w:tcW w:w="1886" w:type="dxa"/>
            <w:shd w:val="clear" w:color="auto" w:fill="auto"/>
          </w:tcPr>
          <w:p w14:paraId="316F1FBD" w14:textId="429A5E04" w:rsidR="00D41A22" w:rsidRPr="00C677CE" w:rsidRDefault="00D41A22" w:rsidP="00D41A22">
            <w:pPr>
              <w:spacing w:after="0" w:line="360" w:lineRule="auto"/>
              <w:jc w:val="center"/>
              <w:rPr>
                <w:rFonts w:ascii="StobiSerif Regular" w:eastAsia="Times New Roman" w:hAnsi="StobiSerif Regular" w:cs="Times New Roman"/>
                <w:kern w:val="0"/>
                <w:sz w:val="20"/>
                <w:szCs w:val="20"/>
                <w:lang w:val="sq-AL"/>
                <w14:ligatures w14:val="none"/>
              </w:rPr>
            </w:pPr>
            <w:r w:rsidRPr="00C677CE">
              <w:rPr>
                <w:rFonts w:ascii="StobiSerif Regular" w:eastAsia="Times New Roman" w:hAnsi="StobiSerif Regular" w:cs="Times New Roman"/>
                <w:kern w:val="0"/>
                <w:sz w:val="20"/>
                <w:szCs w:val="20"/>
                <w:lang w:val="sq-AL"/>
                <w14:ligatures w14:val="none"/>
              </w:rPr>
              <w:t>23.144.000.000</w:t>
            </w:r>
          </w:p>
        </w:tc>
        <w:tc>
          <w:tcPr>
            <w:tcW w:w="1775" w:type="dxa"/>
            <w:shd w:val="clear" w:color="auto" w:fill="auto"/>
          </w:tcPr>
          <w:p w14:paraId="0F216DA1" w14:textId="532DBDD7" w:rsidR="00D41A22" w:rsidRPr="00C677CE" w:rsidRDefault="00D41A22" w:rsidP="00D41A22">
            <w:pPr>
              <w:spacing w:after="0" w:line="360" w:lineRule="auto"/>
              <w:jc w:val="right"/>
              <w:rPr>
                <w:rFonts w:ascii="StobiSerif Regular" w:eastAsia="Times New Roman" w:hAnsi="StobiSerif Regular" w:cs="Times New Roman"/>
                <w:kern w:val="0"/>
                <w:sz w:val="20"/>
                <w:szCs w:val="20"/>
                <w:lang w:val="sq-AL"/>
                <w14:ligatures w14:val="none"/>
              </w:rPr>
            </w:pPr>
            <w:r w:rsidRPr="00C677CE">
              <w:rPr>
                <w:rFonts w:ascii="StobiSerif Regular" w:eastAsia="Times New Roman" w:hAnsi="StobiSerif Regular" w:cs="Times New Roman"/>
                <w:kern w:val="0"/>
                <w:sz w:val="20"/>
                <w:szCs w:val="20"/>
                <w:lang w:val="sq-AL"/>
                <w14:ligatures w14:val="none"/>
              </w:rPr>
              <w:t>0,34</w:t>
            </w:r>
          </w:p>
        </w:tc>
      </w:tr>
      <w:tr w:rsidR="00D41A22" w:rsidRPr="00C677CE" w14:paraId="5491CFB3" w14:textId="77777777" w:rsidTr="00D41A22">
        <w:tc>
          <w:tcPr>
            <w:tcW w:w="1803" w:type="dxa"/>
            <w:shd w:val="clear" w:color="auto" w:fill="auto"/>
          </w:tcPr>
          <w:p w14:paraId="5206411B" w14:textId="412F8B98" w:rsidR="00D41A22" w:rsidRPr="00C677CE" w:rsidRDefault="00D41A22" w:rsidP="00D41A22">
            <w:pPr>
              <w:spacing w:after="0" w:line="360" w:lineRule="auto"/>
              <w:jc w:val="center"/>
              <w:rPr>
                <w:rFonts w:ascii="StobiSerif Regular" w:eastAsia="Times New Roman" w:hAnsi="StobiSerif Regular" w:cs="Times New Roman"/>
                <w:kern w:val="0"/>
                <w:sz w:val="20"/>
                <w:szCs w:val="20"/>
                <w:lang w:val="sq-AL"/>
                <w14:ligatures w14:val="none"/>
              </w:rPr>
            </w:pPr>
            <w:r w:rsidRPr="00C677CE">
              <w:rPr>
                <w:rFonts w:ascii="StobiSerif Regular" w:eastAsia="Times New Roman" w:hAnsi="StobiSerif Regular" w:cs="Times New Roman"/>
                <w:kern w:val="0"/>
                <w:sz w:val="20"/>
                <w:szCs w:val="20"/>
                <w:lang w:val="sq-AL"/>
                <w14:ligatures w14:val="none"/>
              </w:rPr>
              <w:t>2022</w:t>
            </w:r>
          </w:p>
        </w:tc>
        <w:tc>
          <w:tcPr>
            <w:tcW w:w="1887" w:type="dxa"/>
            <w:shd w:val="clear" w:color="auto" w:fill="auto"/>
          </w:tcPr>
          <w:p w14:paraId="54FC9408" w14:textId="3FAE3C0B" w:rsidR="00D41A22" w:rsidRPr="00C677CE" w:rsidRDefault="00D41A22" w:rsidP="00D41A22">
            <w:pPr>
              <w:spacing w:after="0" w:line="360" w:lineRule="auto"/>
              <w:jc w:val="center"/>
              <w:rPr>
                <w:rFonts w:ascii="StobiSerif Regular" w:eastAsia="Times New Roman" w:hAnsi="StobiSerif Regular" w:cs="Times New Roman"/>
                <w:kern w:val="0"/>
                <w:sz w:val="20"/>
                <w:szCs w:val="20"/>
                <w:lang w:val="sq-AL"/>
                <w14:ligatures w14:val="none"/>
              </w:rPr>
            </w:pPr>
            <w:r w:rsidRPr="00C677CE">
              <w:rPr>
                <w:rFonts w:ascii="StobiSerif Regular" w:eastAsia="Times New Roman" w:hAnsi="StobiSerif Regular" w:cs="Times New Roman"/>
                <w:kern w:val="0"/>
                <w:sz w:val="20"/>
                <w:szCs w:val="20"/>
                <w:lang w:val="sq-AL"/>
                <w14:ligatures w14:val="none"/>
              </w:rPr>
              <w:t>218.060.000,00</w:t>
            </w:r>
          </w:p>
        </w:tc>
        <w:tc>
          <w:tcPr>
            <w:tcW w:w="1886" w:type="dxa"/>
            <w:shd w:val="clear" w:color="auto" w:fill="auto"/>
          </w:tcPr>
          <w:p w14:paraId="78C7CDF8" w14:textId="7964A4F1" w:rsidR="00D41A22" w:rsidRPr="00C677CE" w:rsidRDefault="00D41A22" w:rsidP="00D41A22">
            <w:pPr>
              <w:spacing w:after="0" w:line="360" w:lineRule="auto"/>
              <w:jc w:val="center"/>
              <w:rPr>
                <w:rFonts w:ascii="StobiSerif Regular" w:eastAsia="Times New Roman" w:hAnsi="StobiSerif Regular" w:cs="Times New Roman"/>
                <w:kern w:val="0"/>
                <w:sz w:val="20"/>
                <w:szCs w:val="20"/>
                <w:lang w:val="sq-AL"/>
                <w14:ligatures w14:val="none"/>
              </w:rPr>
            </w:pPr>
            <w:r w:rsidRPr="00C677CE">
              <w:rPr>
                <w:rFonts w:ascii="StobiSerif Regular" w:eastAsia="Times New Roman" w:hAnsi="StobiSerif Regular" w:cs="Times New Roman"/>
                <w:kern w:val="0"/>
                <w:sz w:val="20"/>
                <w:szCs w:val="20"/>
                <w:lang w:val="sq-AL"/>
                <w14:ligatures w14:val="none"/>
              </w:rPr>
              <w:t>414.135.000,00</w:t>
            </w:r>
          </w:p>
        </w:tc>
        <w:tc>
          <w:tcPr>
            <w:tcW w:w="1886" w:type="dxa"/>
            <w:shd w:val="clear" w:color="auto" w:fill="auto"/>
          </w:tcPr>
          <w:p w14:paraId="2435A5D8" w14:textId="3D8240CB" w:rsidR="00D41A22" w:rsidRPr="00C677CE" w:rsidRDefault="00D41A22" w:rsidP="00D41A22">
            <w:pPr>
              <w:spacing w:after="0" w:line="360" w:lineRule="auto"/>
              <w:jc w:val="center"/>
              <w:rPr>
                <w:rFonts w:ascii="StobiSerif Regular" w:eastAsia="Times New Roman" w:hAnsi="StobiSerif Regular" w:cs="Times New Roman"/>
                <w:kern w:val="0"/>
                <w:sz w:val="20"/>
                <w:szCs w:val="20"/>
                <w:lang w:val="sq-AL"/>
                <w14:ligatures w14:val="none"/>
              </w:rPr>
            </w:pPr>
            <w:r w:rsidRPr="00C677CE">
              <w:rPr>
                <w:rFonts w:ascii="StobiSerif Regular" w:eastAsia="Times New Roman" w:hAnsi="StobiSerif Regular" w:cs="Times New Roman"/>
                <w:kern w:val="0"/>
                <w:sz w:val="20"/>
                <w:szCs w:val="20"/>
                <w:lang w:val="sq-AL"/>
                <w14:ligatures w14:val="none"/>
              </w:rPr>
              <w:t>24.675.377.000</w:t>
            </w:r>
          </w:p>
        </w:tc>
        <w:tc>
          <w:tcPr>
            <w:tcW w:w="1775" w:type="dxa"/>
            <w:shd w:val="clear" w:color="auto" w:fill="auto"/>
          </w:tcPr>
          <w:p w14:paraId="392827F6" w14:textId="17C65DE3" w:rsidR="00D41A22" w:rsidRPr="00C677CE" w:rsidRDefault="00D41A22" w:rsidP="00D41A22">
            <w:pPr>
              <w:spacing w:after="0" w:line="360" w:lineRule="auto"/>
              <w:jc w:val="right"/>
              <w:rPr>
                <w:rFonts w:ascii="StobiSerif Regular" w:eastAsia="Times New Roman" w:hAnsi="StobiSerif Regular" w:cs="Times New Roman"/>
                <w:kern w:val="0"/>
                <w:sz w:val="20"/>
                <w:szCs w:val="20"/>
                <w:lang w:val="sq-AL"/>
                <w14:ligatures w14:val="none"/>
              </w:rPr>
            </w:pPr>
            <w:r w:rsidRPr="00C677CE">
              <w:rPr>
                <w:rFonts w:ascii="StobiSerif Regular" w:eastAsia="Times New Roman" w:hAnsi="StobiSerif Regular" w:cs="Times New Roman"/>
                <w:kern w:val="0"/>
                <w:sz w:val="20"/>
                <w:szCs w:val="20"/>
                <w:lang w:val="sq-AL"/>
                <w14:ligatures w14:val="none"/>
              </w:rPr>
              <w:t>0,88</w:t>
            </w:r>
          </w:p>
        </w:tc>
      </w:tr>
      <w:tr w:rsidR="00D41A22" w:rsidRPr="00C677CE" w14:paraId="7CF969AC" w14:textId="77777777" w:rsidTr="00D41A22">
        <w:tc>
          <w:tcPr>
            <w:tcW w:w="1803" w:type="dxa"/>
            <w:shd w:val="clear" w:color="auto" w:fill="auto"/>
          </w:tcPr>
          <w:p w14:paraId="78D9DCDE" w14:textId="6BAFC43A" w:rsidR="00D41A22" w:rsidRPr="00C677CE" w:rsidRDefault="00D41A22" w:rsidP="00D41A22">
            <w:pPr>
              <w:spacing w:after="0" w:line="360" w:lineRule="auto"/>
              <w:jc w:val="center"/>
              <w:rPr>
                <w:rFonts w:ascii="StobiSerif Regular" w:eastAsia="Times New Roman" w:hAnsi="StobiSerif Regular" w:cs="Times New Roman"/>
                <w:kern w:val="0"/>
                <w:sz w:val="20"/>
                <w:szCs w:val="20"/>
                <w:lang w:val="sq-AL"/>
                <w14:ligatures w14:val="none"/>
              </w:rPr>
            </w:pPr>
            <w:r w:rsidRPr="00C677CE">
              <w:rPr>
                <w:rFonts w:ascii="StobiSerif Regular" w:eastAsia="Times New Roman" w:hAnsi="StobiSerif Regular" w:cs="Times New Roman"/>
                <w:kern w:val="0"/>
                <w:sz w:val="20"/>
                <w:szCs w:val="20"/>
                <w:lang w:val="sq-AL"/>
                <w14:ligatures w14:val="none"/>
              </w:rPr>
              <w:t>2023</w:t>
            </w:r>
          </w:p>
        </w:tc>
        <w:tc>
          <w:tcPr>
            <w:tcW w:w="1887" w:type="dxa"/>
            <w:shd w:val="clear" w:color="auto" w:fill="auto"/>
          </w:tcPr>
          <w:p w14:paraId="58FB1E7E" w14:textId="3621A9B1" w:rsidR="00D41A22" w:rsidRPr="00C677CE" w:rsidRDefault="00D41A22" w:rsidP="00D41A22">
            <w:pPr>
              <w:spacing w:after="0" w:line="360" w:lineRule="auto"/>
              <w:jc w:val="center"/>
              <w:rPr>
                <w:rFonts w:ascii="StobiSerif Regular" w:eastAsia="Times New Roman" w:hAnsi="StobiSerif Regular" w:cs="Times New Roman"/>
                <w:kern w:val="0"/>
                <w:sz w:val="20"/>
                <w:szCs w:val="20"/>
                <w:lang w:val="sq-AL"/>
                <w14:ligatures w14:val="none"/>
              </w:rPr>
            </w:pPr>
            <w:r w:rsidRPr="00C677CE">
              <w:rPr>
                <w:rFonts w:ascii="StobiSerif Regular" w:eastAsia="Times New Roman" w:hAnsi="StobiSerif Regular" w:cs="Times New Roman"/>
                <w:kern w:val="0"/>
                <w:sz w:val="20"/>
                <w:szCs w:val="20"/>
                <w:lang w:val="sq-AL"/>
                <w14:ligatures w14:val="none"/>
              </w:rPr>
              <w:t>225.406.000,00</w:t>
            </w:r>
          </w:p>
        </w:tc>
        <w:tc>
          <w:tcPr>
            <w:tcW w:w="1886" w:type="dxa"/>
            <w:shd w:val="clear" w:color="auto" w:fill="auto"/>
          </w:tcPr>
          <w:p w14:paraId="34CDACB4" w14:textId="42EF5AF2" w:rsidR="00D41A22" w:rsidRPr="00C677CE" w:rsidRDefault="00D41A22" w:rsidP="00D41A22">
            <w:pPr>
              <w:spacing w:after="0" w:line="360" w:lineRule="auto"/>
              <w:jc w:val="center"/>
              <w:rPr>
                <w:rFonts w:ascii="StobiSerif Regular" w:eastAsia="Times New Roman" w:hAnsi="StobiSerif Regular" w:cs="Times New Roman"/>
                <w:kern w:val="0"/>
                <w:sz w:val="20"/>
                <w:szCs w:val="20"/>
                <w:lang w:val="sq-AL"/>
                <w14:ligatures w14:val="none"/>
              </w:rPr>
            </w:pPr>
            <w:r w:rsidRPr="00C677CE">
              <w:rPr>
                <w:rFonts w:ascii="StobiSerif Regular" w:eastAsia="Times New Roman" w:hAnsi="StobiSerif Regular" w:cs="Times New Roman"/>
                <w:kern w:val="0"/>
                <w:sz w:val="20"/>
                <w:szCs w:val="20"/>
                <w:lang w:val="sq-AL"/>
                <w14:ligatures w14:val="none"/>
              </w:rPr>
              <w:t>412.236.000,00</w:t>
            </w:r>
          </w:p>
        </w:tc>
        <w:tc>
          <w:tcPr>
            <w:tcW w:w="1886" w:type="dxa"/>
            <w:shd w:val="clear" w:color="auto" w:fill="auto"/>
          </w:tcPr>
          <w:p w14:paraId="51674291" w14:textId="31B73961" w:rsidR="00D41A22" w:rsidRPr="00C677CE" w:rsidRDefault="00D41A22" w:rsidP="00D41A22">
            <w:pPr>
              <w:spacing w:after="0" w:line="360" w:lineRule="auto"/>
              <w:jc w:val="center"/>
              <w:rPr>
                <w:rFonts w:ascii="StobiSerif Regular" w:eastAsia="Times New Roman" w:hAnsi="StobiSerif Regular" w:cs="Times New Roman"/>
                <w:kern w:val="0"/>
                <w:sz w:val="20"/>
                <w:szCs w:val="20"/>
                <w:lang w:val="sq-AL"/>
                <w14:ligatures w14:val="none"/>
              </w:rPr>
            </w:pPr>
            <w:r w:rsidRPr="00C677CE">
              <w:rPr>
                <w:rFonts w:ascii="StobiSerif Regular" w:eastAsia="Times New Roman" w:hAnsi="StobiSerif Regular" w:cs="Times New Roman"/>
                <w:kern w:val="0"/>
                <w:sz w:val="20"/>
                <w:szCs w:val="20"/>
                <w:lang w:val="sq-AL"/>
                <w14:ligatures w14:val="none"/>
              </w:rPr>
              <w:t>28.356.886.000</w:t>
            </w:r>
          </w:p>
        </w:tc>
        <w:tc>
          <w:tcPr>
            <w:tcW w:w="1775" w:type="dxa"/>
            <w:shd w:val="clear" w:color="auto" w:fill="auto"/>
          </w:tcPr>
          <w:p w14:paraId="017191F7" w14:textId="570AA6F1" w:rsidR="00D41A22" w:rsidRPr="00C677CE" w:rsidRDefault="00D41A22" w:rsidP="00D41A22">
            <w:pPr>
              <w:spacing w:after="0" w:line="360" w:lineRule="auto"/>
              <w:jc w:val="right"/>
              <w:rPr>
                <w:rFonts w:ascii="StobiSerif Regular" w:eastAsia="Times New Roman" w:hAnsi="StobiSerif Regular" w:cs="Times New Roman"/>
                <w:kern w:val="0"/>
                <w:sz w:val="20"/>
                <w:szCs w:val="20"/>
                <w:lang w:val="sq-AL"/>
                <w14:ligatures w14:val="none"/>
              </w:rPr>
            </w:pPr>
            <w:r w:rsidRPr="00C677CE">
              <w:rPr>
                <w:rFonts w:ascii="StobiSerif Regular" w:eastAsia="Times New Roman" w:hAnsi="StobiSerif Regular" w:cs="Times New Roman"/>
                <w:kern w:val="0"/>
                <w:sz w:val="20"/>
                <w:szCs w:val="20"/>
                <w:lang w:val="sq-AL"/>
                <w14:ligatures w14:val="none"/>
              </w:rPr>
              <w:t>0,79</w:t>
            </w:r>
          </w:p>
        </w:tc>
      </w:tr>
      <w:tr w:rsidR="00D41A22" w:rsidRPr="00C677CE" w14:paraId="696F12E4" w14:textId="77777777" w:rsidTr="00D41A22">
        <w:tc>
          <w:tcPr>
            <w:tcW w:w="1803" w:type="dxa"/>
            <w:shd w:val="clear" w:color="auto" w:fill="auto"/>
          </w:tcPr>
          <w:p w14:paraId="0757ED7D" w14:textId="4DF5A4F3" w:rsidR="00D41A22" w:rsidRPr="00C677CE" w:rsidRDefault="00D41A22" w:rsidP="00D41A22">
            <w:pPr>
              <w:spacing w:after="0" w:line="360" w:lineRule="auto"/>
              <w:jc w:val="center"/>
              <w:rPr>
                <w:rFonts w:ascii="StobiSerif Regular" w:eastAsia="Times New Roman" w:hAnsi="StobiSerif Regular" w:cs="Times New Roman"/>
                <w:kern w:val="0"/>
                <w:sz w:val="20"/>
                <w:szCs w:val="20"/>
                <w:lang w:val="sq-AL"/>
                <w14:ligatures w14:val="none"/>
              </w:rPr>
            </w:pPr>
            <w:r w:rsidRPr="00C677CE">
              <w:rPr>
                <w:rFonts w:ascii="StobiSerif Regular" w:eastAsia="Times New Roman" w:hAnsi="StobiSerif Regular" w:cs="Times New Roman"/>
                <w:kern w:val="0"/>
                <w:sz w:val="20"/>
                <w:szCs w:val="20"/>
                <w:lang w:val="sq-AL"/>
                <w14:ligatures w14:val="none"/>
              </w:rPr>
              <w:lastRenderedPageBreak/>
              <w:t>2024</w:t>
            </w:r>
          </w:p>
        </w:tc>
        <w:tc>
          <w:tcPr>
            <w:tcW w:w="1887" w:type="dxa"/>
            <w:shd w:val="clear" w:color="auto" w:fill="auto"/>
          </w:tcPr>
          <w:p w14:paraId="533E991E" w14:textId="37994D3A" w:rsidR="00D41A22" w:rsidRPr="00C677CE" w:rsidRDefault="00D41A22" w:rsidP="00D41A22">
            <w:pPr>
              <w:spacing w:after="0" w:line="360" w:lineRule="auto"/>
              <w:jc w:val="center"/>
              <w:rPr>
                <w:rFonts w:ascii="StobiSerif Regular" w:eastAsia="Times New Roman" w:hAnsi="StobiSerif Regular" w:cs="Times New Roman"/>
                <w:kern w:val="0"/>
                <w:sz w:val="20"/>
                <w:szCs w:val="20"/>
                <w:lang w:val="sq-AL"/>
                <w14:ligatures w14:val="none"/>
              </w:rPr>
            </w:pPr>
            <w:r w:rsidRPr="00C677CE">
              <w:rPr>
                <w:rFonts w:ascii="StobiSerif Regular" w:eastAsia="Times New Roman" w:hAnsi="StobiSerif Regular" w:cs="Times New Roman"/>
                <w:kern w:val="0"/>
                <w:sz w:val="20"/>
                <w:szCs w:val="20"/>
                <w:lang w:val="sq-AL"/>
                <w14:ligatures w14:val="none"/>
              </w:rPr>
              <w:t>158.939.000</w:t>
            </w:r>
          </w:p>
        </w:tc>
        <w:tc>
          <w:tcPr>
            <w:tcW w:w="1886" w:type="dxa"/>
            <w:shd w:val="clear" w:color="auto" w:fill="auto"/>
          </w:tcPr>
          <w:p w14:paraId="23850365" w14:textId="6BE09CE2" w:rsidR="00D41A22" w:rsidRPr="00C677CE" w:rsidRDefault="00D41A22" w:rsidP="00D41A22">
            <w:pPr>
              <w:spacing w:after="0" w:line="360" w:lineRule="auto"/>
              <w:jc w:val="center"/>
              <w:rPr>
                <w:rFonts w:ascii="StobiSerif Regular" w:eastAsia="Times New Roman" w:hAnsi="StobiSerif Regular" w:cs="Times New Roman"/>
                <w:kern w:val="0"/>
                <w:sz w:val="20"/>
                <w:szCs w:val="20"/>
                <w:lang w:val="sq-AL"/>
                <w14:ligatures w14:val="none"/>
              </w:rPr>
            </w:pPr>
            <w:r w:rsidRPr="00C677CE">
              <w:rPr>
                <w:rFonts w:ascii="StobiSerif Regular" w:eastAsia="Times New Roman" w:hAnsi="StobiSerif Regular" w:cs="Times New Roman"/>
                <w:kern w:val="0"/>
                <w:sz w:val="20"/>
                <w:szCs w:val="20"/>
                <w:lang w:val="sq-AL"/>
                <w14:ligatures w14:val="none"/>
              </w:rPr>
              <w:t>391.595.000</w:t>
            </w:r>
          </w:p>
        </w:tc>
        <w:tc>
          <w:tcPr>
            <w:tcW w:w="1886" w:type="dxa"/>
            <w:shd w:val="clear" w:color="auto" w:fill="auto"/>
          </w:tcPr>
          <w:p w14:paraId="40DFF7F5" w14:textId="5A3DA838" w:rsidR="00D41A22" w:rsidRPr="00C677CE" w:rsidRDefault="00D41A22" w:rsidP="00D41A22">
            <w:pPr>
              <w:spacing w:after="0" w:line="360" w:lineRule="auto"/>
              <w:jc w:val="center"/>
              <w:rPr>
                <w:rFonts w:ascii="StobiSerif Regular" w:eastAsia="Times New Roman" w:hAnsi="StobiSerif Regular" w:cs="Times New Roman"/>
                <w:kern w:val="0"/>
                <w:sz w:val="20"/>
                <w:szCs w:val="20"/>
                <w:lang w:val="sq-AL"/>
                <w14:ligatures w14:val="none"/>
              </w:rPr>
            </w:pPr>
            <w:r w:rsidRPr="00C677CE">
              <w:rPr>
                <w:rFonts w:ascii="StobiSerif Regular" w:eastAsia="Times New Roman" w:hAnsi="StobiSerif Regular" w:cs="Times New Roman"/>
                <w:kern w:val="0"/>
                <w:sz w:val="20"/>
                <w:szCs w:val="20"/>
                <w:lang w:val="sq-AL"/>
                <w14:ligatures w14:val="none"/>
              </w:rPr>
              <w:t>33.005.111.000</w:t>
            </w:r>
          </w:p>
        </w:tc>
        <w:tc>
          <w:tcPr>
            <w:tcW w:w="1775" w:type="dxa"/>
            <w:shd w:val="clear" w:color="auto" w:fill="auto"/>
          </w:tcPr>
          <w:p w14:paraId="6B3849AB" w14:textId="53EE4286" w:rsidR="00D41A22" w:rsidRPr="00C677CE" w:rsidRDefault="00D41A22" w:rsidP="00D41A22">
            <w:pPr>
              <w:spacing w:after="0" w:line="360" w:lineRule="auto"/>
              <w:jc w:val="right"/>
              <w:rPr>
                <w:rFonts w:ascii="StobiSerif Regular" w:eastAsia="Times New Roman" w:hAnsi="StobiSerif Regular" w:cs="Times New Roman"/>
                <w:kern w:val="0"/>
                <w:sz w:val="20"/>
                <w:szCs w:val="20"/>
                <w:lang w:val="sq-AL"/>
                <w14:ligatures w14:val="none"/>
              </w:rPr>
            </w:pPr>
            <w:r w:rsidRPr="00C677CE">
              <w:rPr>
                <w:rFonts w:ascii="StobiSerif Regular" w:eastAsia="Times New Roman" w:hAnsi="StobiSerif Regular" w:cs="Times New Roman"/>
                <w:kern w:val="0"/>
                <w:sz w:val="20"/>
                <w:szCs w:val="20"/>
                <w:lang w:val="sq-AL"/>
                <w14:ligatures w14:val="none"/>
              </w:rPr>
              <w:t>0,48</w:t>
            </w:r>
          </w:p>
        </w:tc>
      </w:tr>
      <w:tr w:rsidR="00D41A22" w:rsidRPr="00C677CE" w14:paraId="46E7E18A" w14:textId="77777777" w:rsidTr="00D41A22">
        <w:tc>
          <w:tcPr>
            <w:tcW w:w="1803" w:type="dxa"/>
            <w:shd w:val="clear" w:color="auto" w:fill="auto"/>
          </w:tcPr>
          <w:p w14:paraId="03E933B2" w14:textId="678CC194" w:rsidR="00D41A22" w:rsidRPr="00C677CE" w:rsidRDefault="00D41A22" w:rsidP="00D41A22">
            <w:pPr>
              <w:spacing w:after="0" w:line="360" w:lineRule="auto"/>
              <w:jc w:val="center"/>
              <w:rPr>
                <w:rFonts w:ascii="StobiSerif Regular" w:eastAsia="Times New Roman" w:hAnsi="StobiSerif Regular" w:cs="Times New Roman"/>
                <w:kern w:val="0"/>
                <w:sz w:val="20"/>
                <w:szCs w:val="20"/>
                <w:lang w:val="sq-AL"/>
                <w14:ligatures w14:val="none"/>
              </w:rPr>
            </w:pPr>
            <w:r w:rsidRPr="00C677CE">
              <w:rPr>
                <w:rFonts w:ascii="StobiSerif Regular" w:eastAsia="Times New Roman" w:hAnsi="StobiSerif Regular" w:cs="Times New Roman"/>
                <w:kern w:val="0"/>
                <w:sz w:val="20"/>
                <w:szCs w:val="20"/>
                <w:lang w:val="sq-AL"/>
                <w14:ligatures w14:val="none"/>
              </w:rPr>
              <w:t>2025</w:t>
            </w:r>
          </w:p>
        </w:tc>
        <w:tc>
          <w:tcPr>
            <w:tcW w:w="1887" w:type="dxa"/>
            <w:shd w:val="clear" w:color="auto" w:fill="auto"/>
          </w:tcPr>
          <w:p w14:paraId="2470F8E6" w14:textId="61669A4A" w:rsidR="00D41A22" w:rsidRPr="00C677CE" w:rsidRDefault="00D41A22" w:rsidP="00D41A22">
            <w:pPr>
              <w:spacing w:after="0" w:line="360" w:lineRule="auto"/>
              <w:jc w:val="center"/>
              <w:rPr>
                <w:rFonts w:ascii="StobiSerif Regular" w:eastAsia="Times New Roman" w:hAnsi="StobiSerif Regular" w:cs="Times New Roman"/>
                <w:kern w:val="0"/>
                <w:sz w:val="20"/>
                <w:szCs w:val="20"/>
                <w:lang w:val="sq-AL"/>
                <w14:ligatures w14:val="none"/>
              </w:rPr>
            </w:pPr>
            <w:r w:rsidRPr="00C677CE">
              <w:rPr>
                <w:rFonts w:ascii="StobiSerif Regular" w:eastAsia="Times New Roman" w:hAnsi="StobiSerif Regular" w:cs="Times New Roman"/>
                <w:kern w:val="0"/>
                <w:sz w:val="20"/>
                <w:szCs w:val="20"/>
                <w:lang w:val="sq-AL"/>
                <w14:ligatures w14:val="none"/>
              </w:rPr>
              <w:t>277.927.000</w:t>
            </w:r>
          </w:p>
        </w:tc>
        <w:tc>
          <w:tcPr>
            <w:tcW w:w="1886" w:type="dxa"/>
            <w:shd w:val="clear" w:color="auto" w:fill="auto"/>
          </w:tcPr>
          <w:p w14:paraId="1D09631A" w14:textId="213CD38D" w:rsidR="00D41A22" w:rsidRPr="00C677CE" w:rsidRDefault="00D41A22" w:rsidP="00D41A22">
            <w:pPr>
              <w:spacing w:after="0" w:line="360" w:lineRule="auto"/>
              <w:jc w:val="center"/>
              <w:rPr>
                <w:rFonts w:ascii="StobiSerif Regular" w:eastAsia="Times New Roman" w:hAnsi="StobiSerif Regular" w:cs="Times New Roman"/>
                <w:kern w:val="0"/>
                <w:sz w:val="20"/>
                <w:szCs w:val="20"/>
                <w:lang w:val="sq-AL"/>
                <w14:ligatures w14:val="none"/>
              </w:rPr>
            </w:pPr>
            <w:r w:rsidRPr="00C677CE">
              <w:rPr>
                <w:rFonts w:ascii="StobiSerif Regular" w:eastAsia="Times New Roman" w:hAnsi="StobiSerif Regular" w:cs="Times New Roman"/>
                <w:kern w:val="0"/>
                <w:sz w:val="20"/>
                <w:szCs w:val="20"/>
                <w:lang w:val="sq-AL"/>
                <w14:ligatures w14:val="none"/>
              </w:rPr>
              <w:t>676.031.000</w:t>
            </w:r>
          </w:p>
        </w:tc>
        <w:tc>
          <w:tcPr>
            <w:tcW w:w="1886" w:type="dxa"/>
            <w:shd w:val="clear" w:color="auto" w:fill="auto"/>
          </w:tcPr>
          <w:p w14:paraId="0C2BA43B" w14:textId="6CDC2C62" w:rsidR="00D41A22" w:rsidRPr="00C677CE" w:rsidRDefault="00D41A22" w:rsidP="00D41A22">
            <w:pPr>
              <w:spacing w:after="0" w:line="360" w:lineRule="auto"/>
              <w:jc w:val="center"/>
              <w:rPr>
                <w:rFonts w:ascii="StobiSerif Regular" w:eastAsia="Times New Roman" w:hAnsi="StobiSerif Regular" w:cs="Times New Roman"/>
                <w:kern w:val="0"/>
                <w:sz w:val="20"/>
                <w:szCs w:val="20"/>
                <w:lang w:val="sq-AL"/>
                <w14:ligatures w14:val="none"/>
              </w:rPr>
            </w:pPr>
            <w:r w:rsidRPr="00C677CE">
              <w:rPr>
                <w:rFonts w:ascii="StobiSerif Regular" w:eastAsia="Times New Roman" w:hAnsi="StobiSerif Regular" w:cs="Times New Roman"/>
                <w:kern w:val="0"/>
                <w:sz w:val="20"/>
                <w:szCs w:val="20"/>
                <w:lang w:val="sq-AL"/>
                <w14:ligatures w14:val="none"/>
              </w:rPr>
              <w:t>38.475.070.000</w:t>
            </w:r>
          </w:p>
        </w:tc>
        <w:tc>
          <w:tcPr>
            <w:tcW w:w="1775" w:type="dxa"/>
            <w:shd w:val="clear" w:color="auto" w:fill="auto"/>
          </w:tcPr>
          <w:p w14:paraId="01481F5D" w14:textId="65B7BBCF" w:rsidR="00D41A22" w:rsidRPr="00C677CE" w:rsidRDefault="00D41A22" w:rsidP="00D41A22">
            <w:pPr>
              <w:spacing w:after="0" w:line="360" w:lineRule="auto"/>
              <w:jc w:val="right"/>
              <w:rPr>
                <w:rFonts w:ascii="StobiSerif Regular" w:eastAsia="Times New Roman" w:hAnsi="StobiSerif Regular" w:cs="Times New Roman"/>
                <w:kern w:val="0"/>
                <w:sz w:val="20"/>
                <w:szCs w:val="20"/>
                <w:lang w:val="sq-AL"/>
                <w14:ligatures w14:val="none"/>
              </w:rPr>
            </w:pPr>
            <w:r w:rsidRPr="00C677CE">
              <w:rPr>
                <w:rFonts w:ascii="StobiSerif Regular" w:eastAsia="Times New Roman" w:hAnsi="StobiSerif Regular" w:cs="Times New Roman"/>
                <w:kern w:val="0"/>
                <w:sz w:val="20"/>
                <w:szCs w:val="20"/>
                <w:lang w:val="sq-AL"/>
                <w14:ligatures w14:val="none"/>
              </w:rPr>
              <w:t>0,72</w:t>
            </w:r>
          </w:p>
        </w:tc>
      </w:tr>
    </w:tbl>
    <w:p w14:paraId="162B4379" w14:textId="6DC79A57" w:rsidR="00D41A22" w:rsidRPr="00C677CE" w:rsidRDefault="003F0F1A" w:rsidP="00D41A22">
      <w:pPr>
        <w:jc w:val="both"/>
        <w:rPr>
          <w:rFonts w:ascii="StobiSerif Regular" w:hAnsi="StobiSerif Regular"/>
          <w:sz w:val="24"/>
          <w:szCs w:val="24"/>
          <w:lang w:val="sq-AL"/>
        </w:rPr>
      </w:pPr>
      <w:r>
        <w:rPr>
          <w:rFonts w:ascii="StobiSerif Regular" w:hAnsi="StobiSerif Regular"/>
          <w:sz w:val="24"/>
          <w:szCs w:val="24"/>
          <w:lang w:val="sq-AL"/>
        </w:rPr>
        <w:t>Ministria e Arsimit dhe e Shkencës</w:t>
      </w:r>
      <w:r w:rsidR="00D41A22" w:rsidRPr="00C677CE">
        <w:rPr>
          <w:rFonts w:ascii="StobiSerif Regular" w:hAnsi="StobiSerif Regular"/>
          <w:sz w:val="24"/>
          <w:szCs w:val="24"/>
          <w:lang w:val="sq-AL"/>
        </w:rPr>
        <w:t xml:space="preserve"> vazhdimisht e inkurajon dhe e mbështet financiarisht publikimin e punimeve shkencore në revista ndërkombëtare të rishikuara si Web of Science dhe Scopus.</w:t>
      </w:r>
    </w:p>
    <w:p w14:paraId="14C830C8" w14:textId="46BD9497" w:rsidR="00D41A22" w:rsidRPr="00C677CE" w:rsidRDefault="00D41A22" w:rsidP="00D41A22">
      <w:pPr>
        <w:jc w:val="both"/>
        <w:rPr>
          <w:rFonts w:ascii="StobiSerif Regular" w:hAnsi="StobiSerif Regular"/>
          <w:sz w:val="24"/>
          <w:szCs w:val="24"/>
          <w:lang w:val="sq-AL"/>
        </w:rPr>
      </w:pPr>
      <w:r w:rsidRPr="00C677CE">
        <w:rPr>
          <w:rFonts w:ascii="StobiSerif Regular" w:hAnsi="StobiSerif Regular"/>
          <w:sz w:val="24"/>
          <w:szCs w:val="24"/>
          <w:lang w:val="sq-AL"/>
        </w:rPr>
        <w:t xml:space="preserve">Kërkuesit shkencorë nga Republika e Maqedonisë së Veriut nuk kanë qasje në bazat më të mëdha botërore të të dhënave shkencore si Web of Science dhe Scopus. Mirëpo, </w:t>
      </w:r>
      <w:r w:rsidR="003F0F1A">
        <w:rPr>
          <w:rFonts w:ascii="StobiSerif Regular" w:hAnsi="StobiSerif Regular"/>
          <w:sz w:val="24"/>
          <w:szCs w:val="24"/>
          <w:lang w:val="sq-AL"/>
        </w:rPr>
        <w:t>Ministria e Arsimit dhe e Shkencës</w:t>
      </w:r>
      <w:r w:rsidRPr="00C677CE">
        <w:rPr>
          <w:rFonts w:ascii="StobiSerif Regular" w:hAnsi="StobiSerif Regular"/>
          <w:sz w:val="24"/>
          <w:szCs w:val="24"/>
          <w:lang w:val="sq-AL"/>
        </w:rPr>
        <w:t xml:space="preserve"> vazhdimisht siguron qasje në bazat elektronike të revistave shkencore. Deri në vitin 2019, është siguruar qasje në 14 baza të të dhënave, ndër të cilat njëra nga më të rëndësishmet është Academic Search. Në vitin 2019, qasja është përmirësuar duke u mundësuar hyrja në bazën e të dhënave Academic Complete. Me këtë është siguruar qasje në 14 baza të të dhënave të revistave shkencore elektronike me faktor ndikimi ("impact factor"), me gjithsej mbi 57.000 revista, nga të cilat mbi 22.000 janë revista elektronike me tekst të plotë në format PDF, dhe mbi 5.000 janë revista më të cituara me faktor ndikimi, të cilat janë në dispozicion për studiuesit dhe studentët e institucioneve të arsimit të lartë dhe të institucioneve publike shkencore në Republikën e Maqedonisë së Veriut. Në vitin 2022, </w:t>
      </w:r>
      <w:r w:rsidR="003F0F1A">
        <w:rPr>
          <w:rFonts w:ascii="StobiSerif Regular" w:hAnsi="StobiSerif Regular"/>
          <w:sz w:val="24"/>
          <w:szCs w:val="24"/>
          <w:lang w:val="sq-AL"/>
        </w:rPr>
        <w:t>Ministria e Arsimit dhe e Shkencës</w:t>
      </w:r>
      <w:r w:rsidRPr="00C677CE">
        <w:rPr>
          <w:rFonts w:ascii="StobiSerif Regular" w:hAnsi="StobiSerif Regular"/>
          <w:sz w:val="24"/>
          <w:szCs w:val="24"/>
          <w:lang w:val="sq-AL"/>
        </w:rPr>
        <w:t xml:space="preserve"> siguroi qasje në bazën Computers &amp; Applied Science Complete, duke siguruar qasje në revista shumë të cituara nga fusha e informatikës, inxhinierisë elektrike dhe teknologjive të informacionit.</w:t>
      </w:r>
    </w:p>
    <w:p w14:paraId="5F04287E" w14:textId="263BBBBF" w:rsidR="00D41A22" w:rsidRPr="00C677CE" w:rsidRDefault="00D41A22" w:rsidP="00D41A22">
      <w:pPr>
        <w:jc w:val="both"/>
        <w:rPr>
          <w:rFonts w:ascii="StobiSerif Regular" w:hAnsi="StobiSerif Regular"/>
          <w:sz w:val="24"/>
          <w:szCs w:val="24"/>
          <w:lang w:val="sq-AL"/>
        </w:rPr>
      </w:pPr>
      <w:r w:rsidRPr="00C677CE">
        <w:rPr>
          <w:rFonts w:ascii="StobiSerif Regular" w:hAnsi="StobiSerif Regular"/>
          <w:sz w:val="24"/>
          <w:szCs w:val="24"/>
          <w:lang w:val="sq-AL"/>
        </w:rPr>
        <w:t xml:space="preserve">Është e rëndësishme të përmendet projekti "Pajisja e laboratorëve për veprimtari kërkimore-shkencore dhe aplikative", i cili u realizua në vitin 2010 nga </w:t>
      </w:r>
      <w:r w:rsidR="003F0F1A">
        <w:rPr>
          <w:rFonts w:ascii="StobiSerif Regular" w:hAnsi="StobiSerif Regular"/>
          <w:sz w:val="24"/>
          <w:szCs w:val="24"/>
          <w:lang w:val="sq-AL"/>
        </w:rPr>
        <w:t>Ministria e Arsimit dhe e Shkencës</w:t>
      </w:r>
      <w:r w:rsidRPr="00C677CE">
        <w:rPr>
          <w:rFonts w:ascii="StobiSerif Regular" w:hAnsi="StobiSerif Regular"/>
          <w:sz w:val="24"/>
          <w:szCs w:val="24"/>
          <w:lang w:val="sq-AL"/>
        </w:rPr>
        <w:t xml:space="preserve"> me qëllim të përmirësimit të kapaciteteve të infrastrukturës kërkimore në institucionet publike të arsimit të lartë dhe në institutet shkencore. Qëllimet konkrete të këtij projekti ishin:</w:t>
      </w:r>
    </w:p>
    <w:p w14:paraId="3D9260AF" w14:textId="7825A693" w:rsidR="00D41A22" w:rsidRPr="00C677CE" w:rsidRDefault="00D41A22" w:rsidP="00D41A22">
      <w:pPr>
        <w:jc w:val="both"/>
        <w:rPr>
          <w:rFonts w:ascii="StobiSerif Regular" w:hAnsi="StobiSerif Regular"/>
          <w:sz w:val="24"/>
          <w:szCs w:val="24"/>
          <w:lang w:val="sq-AL"/>
        </w:rPr>
      </w:pPr>
      <w:r w:rsidRPr="00C677CE">
        <w:rPr>
          <w:rFonts w:ascii="StobiSerif Regular" w:hAnsi="StobiSerif Regular"/>
          <w:sz w:val="24"/>
          <w:szCs w:val="24"/>
          <w:lang w:val="sq-AL"/>
        </w:rPr>
        <w:t>• pajisja dhe përforcimi i universiteteve dhe institucioneve të tjera publike arsimore me pajisje teknike më bashkëkohore;</w:t>
      </w:r>
      <w:r w:rsidRPr="00C677CE">
        <w:rPr>
          <w:rFonts w:ascii="StobiSerif Regular" w:hAnsi="StobiSerif Regular"/>
          <w:sz w:val="24"/>
          <w:szCs w:val="24"/>
          <w:lang w:val="sq-AL"/>
        </w:rPr>
        <w:br/>
        <w:t>• mbështetja e institucioneve kërkimore në zbatimin e projekteve të tyre shkencore-kërkimore;</w:t>
      </w:r>
      <w:r w:rsidRPr="00C677CE">
        <w:rPr>
          <w:rFonts w:ascii="StobiSerif Regular" w:hAnsi="StobiSerif Regular"/>
          <w:sz w:val="24"/>
          <w:szCs w:val="24"/>
          <w:lang w:val="sq-AL"/>
        </w:rPr>
        <w:br/>
        <w:t>• mbështetja e organizimit të orëve praktike për studentët;</w:t>
      </w:r>
      <w:r w:rsidRPr="00C677CE">
        <w:rPr>
          <w:rFonts w:ascii="StobiSerif Regular" w:hAnsi="StobiSerif Regular"/>
          <w:sz w:val="24"/>
          <w:szCs w:val="24"/>
          <w:lang w:val="sq-AL"/>
        </w:rPr>
        <w:br/>
        <w:t>• nxitja e bashkëpunimit me sektorin privat dhe në këtë mënyrë realizimi i të ardhurave shtesë për institucionet e përfshira, me ç</w:t>
      </w:r>
      <w:r w:rsidR="00C0104B">
        <w:rPr>
          <w:rFonts w:ascii="StobiSerif Regular" w:hAnsi="StobiSerif Regular"/>
          <w:sz w:val="24"/>
          <w:szCs w:val="24"/>
          <w:lang w:val="sq-AL"/>
        </w:rPr>
        <w:t>ka</w:t>
      </w:r>
      <w:r w:rsidRPr="00C677CE">
        <w:rPr>
          <w:rFonts w:ascii="StobiSerif Regular" w:hAnsi="StobiSerif Regular"/>
          <w:sz w:val="24"/>
          <w:szCs w:val="24"/>
          <w:lang w:val="sq-AL"/>
        </w:rPr>
        <w:t xml:space="preserve"> do të sigurohej vetëqëndrueshmëria e laboratorëve dhe e institucionit në tërësi.</w:t>
      </w:r>
    </w:p>
    <w:p w14:paraId="3393FD88" w14:textId="77777777" w:rsidR="00D41A22" w:rsidRPr="00C677CE" w:rsidRDefault="00D41A22" w:rsidP="00D41A22">
      <w:pPr>
        <w:jc w:val="both"/>
        <w:rPr>
          <w:rFonts w:ascii="StobiSerif Regular" w:hAnsi="StobiSerif Regular"/>
          <w:sz w:val="24"/>
          <w:szCs w:val="24"/>
          <w:lang w:val="sq-AL"/>
        </w:rPr>
      </w:pPr>
      <w:r w:rsidRPr="00C677CE">
        <w:rPr>
          <w:rFonts w:ascii="StobiSerif Regular" w:hAnsi="StobiSerif Regular"/>
          <w:sz w:val="24"/>
          <w:szCs w:val="24"/>
          <w:lang w:val="sq-AL"/>
        </w:rPr>
        <w:lastRenderedPageBreak/>
        <w:t>Si rezultat i këtij projekti, gjithsej 80 laboratorë kërkimorë u pajisën me aparaturë kërkimore me vlerë të përgjithshme prej rreth 23 milionë euro. Përdoruesit përfundimtarë të projektit ishin nga fushat e mëposhtme kërkimore: shkencat informatike; shkencat teknike dhe teknologjike; shkencat mjekësore; shkencat natyrore dhe matematika; shkencat bioteknike; si dhe shkencat humane dhe shoqërore.</w:t>
      </w:r>
    </w:p>
    <w:p w14:paraId="252F61C5" w14:textId="2C253E0A" w:rsidR="00795779" w:rsidRPr="00C677CE" w:rsidRDefault="00D41A22" w:rsidP="00D41A22">
      <w:pPr>
        <w:jc w:val="both"/>
        <w:rPr>
          <w:rFonts w:ascii="StobiSerif Regular" w:hAnsi="StobiSerif Regular"/>
          <w:sz w:val="24"/>
          <w:szCs w:val="24"/>
          <w:lang w:val="sq-AL"/>
        </w:rPr>
      </w:pPr>
      <w:r w:rsidRPr="00C677CE">
        <w:rPr>
          <w:rFonts w:ascii="StobiSerif Regular" w:hAnsi="StobiSerif Regular"/>
          <w:sz w:val="24"/>
          <w:szCs w:val="24"/>
          <w:lang w:val="sq-AL"/>
        </w:rPr>
        <w:t xml:space="preserve">Laboratorët kërkimorë që punojnë në kuadër të Universitetit "Shën </w:t>
      </w:r>
      <w:r w:rsidR="00C0104B">
        <w:rPr>
          <w:rFonts w:ascii="StobiSerif Regular" w:hAnsi="StobiSerif Regular"/>
          <w:sz w:val="24"/>
          <w:szCs w:val="24"/>
          <w:lang w:val="sq-AL"/>
        </w:rPr>
        <w:t>C</w:t>
      </w:r>
      <w:r w:rsidRPr="00C677CE">
        <w:rPr>
          <w:rFonts w:ascii="StobiSerif Regular" w:hAnsi="StobiSerif Regular"/>
          <w:sz w:val="24"/>
          <w:szCs w:val="24"/>
          <w:lang w:val="sq-AL"/>
        </w:rPr>
        <w:t>irili dhe Metodi</w:t>
      </w:r>
      <w:r w:rsidR="00C0104B">
        <w:rPr>
          <w:rFonts w:ascii="StobiSerif Regular" w:hAnsi="StobiSerif Regular"/>
          <w:sz w:val="24"/>
          <w:szCs w:val="24"/>
          <w:lang w:val="sq-AL"/>
        </w:rPr>
        <w:t>u</w:t>
      </w:r>
      <w:r w:rsidRPr="00C677CE">
        <w:rPr>
          <w:rFonts w:ascii="StobiSerif Regular" w:hAnsi="StobiSerif Regular"/>
          <w:sz w:val="24"/>
          <w:szCs w:val="24"/>
          <w:lang w:val="sq-AL"/>
        </w:rPr>
        <w:t>" në Shkup morën pjesën më të madhe të mjeteve financiare për laboratorë/institute kërkimore (77%), gjë që ishte e pritshme duke pasur parasysh se ky universitet është institucioni më i madh dhe më i rëndësishëm i arsimit të lartë në Republikën e Maqedonisë së Veriut. Rreth 11% e mjeteve iu ndanë Universitetit "Goce Dellçev", ndërsa universitetet e tjera morën 5% ose më pak (Grafikoni 1</w:t>
      </w:r>
      <w:r w:rsidR="00795779" w:rsidRPr="00C677CE">
        <w:rPr>
          <w:rFonts w:ascii="StobiSerif Regular" w:hAnsi="StobiSerif Regular"/>
          <w:sz w:val="24"/>
          <w:szCs w:val="24"/>
          <w:lang w:val="sq-AL"/>
        </w:rPr>
        <w:t>).</w:t>
      </w:r>
      <w:r w:rsidRPr="00C677CE">
        <w:rPr>
          <w:rFonts w:ascii="StobiSerif Regular" w:hAnsi="StobiSerif Regular"/>
          <w:sz w:val="24"/>
          <w:szCs w:val="24"/>
          <w:lang w:val="sq-AL"/>
        </w:rPr>
        <w:t xml:space="preserve"> </w:t>
      </w:r>
    </w:p>
    <w:p w14:paraId="25C68508" w14:textId="1F860A1D" w:rsidR="00795779" w:rsidRPr="00C677CE" w:rsidRDefault="00D41A22" w:rsidP="00795779">
      <w:pPr>
        <w:jc w:val="both"/>
        <w:rPr>
          <w:rFonts w:ascii="StobiSerif Regular" w:hAnsi="StobiSerif Regular"/>
          <w:sz w:val="24"/>
          <w:szCs w:val="24"/>
          <w:lang w:val="sq-AL"/>
        </w:rPr>
      </w:pPr>
      <w:r w:rsidRPr="00C677CE">
        <w:rPr>
          <w:rFonts w:ascii="StobiSerif Regular" w:hAnsi="StobiSerif Regular"/>
          <w:sz w:val="24"/>
          <w:szCs w:val="24"/>
          <w:lang w:val="sq-AL"/>
        </w:rPr>
        <w:t>Grafikoni 1: Pjesa e mjeteve të ndara sipas universiteteve në kuadër të projektit "Pajisja e laboratorëve për veprimtarinë kërkimore-shkencore dhe aplikative</w:t>
      </w:r>
      <w:r w:rsidR="00795779" w:rsidRPr="00C677CE">
        <w:rPr>
          <w:rFonts w:ascii="StobiSerif Regular" w:hAnsi="StobiSerif Regular"/>
          <w:sz w:val="24"/>
          <w:szCs w:val="24"/>
          <w:lang w:val="sq-AL"/>
        </w:rPr>
        <w:t>“</w:t>
      </w:r>
      <w:r w:rsidRPr="00C677CE">
        <w:rPr>
          <w:rFonts w:ascii="StobiSerif Regular" w:hAnsi="StobiSerif Regular"/>
          <w:sz w:val="24"/>
          <w:szCs w:val="24"/>
          <w:lang w:val="sq-AL"/>
        </w:rPr>
        <w:t xml:space="preserve"> </w:t>
      </w:r>
    </w:p>
    <w:p w14:paraId="4BEA3BCD" w14:textId="120B1FF0" w:rsidR="00795779" w:rsidRPr="00C677CE" w:rsidRDefault="00795779" w:rsidP="00795779">
      <w:pPr>
        <w:jc w:val="both"/>
        <w:rPr>
          <w:rFonts w:ascii="StobiSerif Regular" w:hAnsi="StobiSerif Regular"/>
          <w:sz w:val="24"/>
          <w:szCs w:val="24"/>
          <w:lang w:val="sq-AL"/>
        </w:rPr>
      </w:pPr>
      <w:r w:rsidRPr="00C677CE">
        <w:rPr>
          <w:rFonts w:ascii="StobiSerif Regular" w:hAnsi="StobiSerif Regular"/>
          <w:sz w:val="24"/>
          <w:szCs w:val="24"/>
          <w:lang w:val="sq-AL"/>
        </w:rPr>
        <w:t xml:space="preserve"> </w:t>
      </w:r>
      <w:r w:rsidR="00175EFC" w:rsidRPr="00C677CE">
        <w:rPr>
          <w:rFonts w:ascii="StobiSerif Regular" w:hAnsi="StobiSerif Regular"/>
          <w:noProof/>
          <w:sz w:val="24"/>
          <w:szCs w:val="24"/>
          <w:lang w:val="sq-AL"/>
        </w:rPr>
        <w:drawing>
          <wp:inline distT="0" distB="0" distL="0" distR="0" wp14:anchorId="7AE36BE1" wp14:editId="786CD529">
            <wp:extent cx="5962650" cy="3335020"/>
            <wp:effectExtent l="0" t="0" r="0" b="0"/>
            <wp:docPr id="3503624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62650" cy="3335020"/>
                    </a:xfrm>
                    <a:prstGeom prst="rect">
                      <a:avLst/>
                    </a:prstGeom>
                    <a:noFill/>
                  </pic:spPr>
                </pic:pic>
              </a:graphicData>
            </a:graphic>
          </wp:inline>
        </w:drawing>
      </w:r>
    </w:p>
    <w:p w14:paraId="56C8E8E4" w14:textId="40CFB03F" w:rsidR="005C4934" w:rsidRPr="00C677CE" w:rsidRDefault="00D41A22" w:rsidP="00795779">
      <w:pPr>
        <w:jc w:val="both"/>
        <w:rPr>
          <w:rFonts w:ascii="StobiSerif Regular" w:hAnsi="StobiSerif Regular"/>
          <w:sz w:val="24"/>
          <w:szCs w:val="24"/>
          <w:lang w:val="sq-AL"/>
        </w:rPr>
      </w:pPr>
      <w:r w:rsidRPr="00C677CE">
        <w:rPr>
          <w:rFonts w:ascii="StobiSerif Regular" w:hAnsi="StobiSerif Regular"/>
          <w:sz w:val="24"/>
          <w:szCs w:val="24"/>
          <w:lang w:val="sq-AL"/>
        </w:rPr>
        <w:t xml:space="preserve">Burimi: përllogaritja në bazë të të dhënave nga </w:t>
      </w:r>
      <w:r w:rsidR="003F0F1A">
        <w:rPr>
          <w:rFonts w:ascii="StobiSerif Regular" w:hAnsi="StobiSerif Regular"/>
          <w:sz w:val="24"/>
          <w:szCs w:val="24"/>
          <w:lang w:val="sq-AL"/>
        </w:rPr>
        <w:t>Ministria e Arsimit dhe e Shkencës</w:t>
      </w:r>
      <w:r w:rsidRPr="00C677CE">
        <w:rPr>
          <w:rFonts w:ascii="StobiSerif Regular" w:hAnsi="StobiSerif Regular"/>
          <w:sz w:val="24"/>
          <w:szCs w:val="24"/>
          <w:lang w:val="sq-AL"/>
        </w:rPr>
        <w:t xml:space="preserve"> </w:t>
      </w:r>
    </w:p>
    <w:p w14:paraId="2D509106" w14:textId="510D22A6" w:rsidR="00D41A22" w:rsidRPr="00C677CE" w:rsidRDefault="00D41A22" w:rsidP="00D41A22">
      <w:pPr>
        <w:jc w:val="both"/>
        <w:rPr>
          <w:rFonts w:ascii="StobiSerif Regular" w:hAnsi="StobiSerif Regular"/>
          <w:sz w:val="24"/>
          <w:szCs w:val="24"/>
          <w:lang w:val="sq-AL"/>
        </w:rPr>
      </w:pPr>
      <w:r w:rsidRPr="00C677CE">
        <w:rPr>
          <w:rFonts w:ascii="StobiSerif Regular" w:hAnsi="StobiSerif Regular"/>
          <w:sz w:val="24"/>
          <w:szCs w:val="24"/>
          <w:lang w:val="sq-AL"/>
        </w:rPr>
        <w:t xml:space="preserve">Duke pasur parasysh rolin e kërkimit shkencor në zhvillimin e përgjithshëm të shtetit, duke e vlerësuar si thelbësisht të rëndësishëm financimin e projekteve për zhvillimin e burimeve laboratorike si fushë me interes të veçantë dhe publik, </w:t>
      </w:r>
      <w:r w:rsidRPr="00C677CE">
        <w:rPr>
          <w:rFonts w:ascii="StobiSerif Regular" w:hAnsi="StobiSerif Regular"/>
          <w:sz w:val="24"/>
          <w:szCs w:val="24"/>
          <w:lang w:val="sq-AL"/>
        </w:rPr>
        <w:lastRenderedPageBreak/>
        <w:t xml:space="preserve">përmes vendosjes së sistemit të financimit për mbështetjen e zhvillimit të burimeve laboratorike dhe, për këtë qëllim, sigurim i një ndarje më të madhe të buxhetit për kërkime dhe zhvillim që do të nxisnin investime më të mëdha në aktivitetet kërkimore, më 6.8.2021, në ueb faqen e internetit të </w:t>
      </w:r>
      <w:r w:rsidR="003F0F1A">
        <w:rPr>
          <w:rFonts w:ascii="StobiSerif Regular" w:hAnsi="StobiSerif Regular"/>
          <w:sz w:val="24"/>
          <w:szCs w:val="24"/>
          <w:lang w:val="sq-AL"/>
        </w:rPr>
        <w:t>Ministrisë së Arsimit dhe të Shkencës</w:t>
      </w:r>
      <w:r w:rsidRPr="00C677CE">
        <w:rPr>
          <w:rFonts w:ascii="StobiSerif Regular" w:hAnsi="StobiSerif Regular"/>
          <w:sz w:val="24"/>
          <w:szCs w:val="24"/>
          <w:lang w:val="sq-AL"/>
        </w:rPr>
        <w:t xml:space="preserve"> u publikua Konkurs për financimin e projekteve shkencore-kërkimore me interes të veçantë dhe publik për vitin 2021 (mbështetje për zhvillimin e burimeve laboratorike), të cilat u financuan gjatë periudhës 2021, 2022 dhe 2023.</w:t>
      </w:r>
    </w:p>
    <w:p w14:paraId="06D86B99" w14:textId="77777777" w:rsidR="00D41A22" w:rsidRPr="00C677CE" w:rsidRDefault="00D41A22" w:rsidP="00D41A22">
      <w:pPr>
        <w:jc w:val="both"/>
        <w:rPr>
          <w:rFonts w:ascii="StobiSerif Regular" w:hAnsi="StobiSerif Regular"/>
          <w:sz w:val="24"/>
          <w:szCs w:val="24"/>
          <w:lang w:val="sq-AL"/>
        </w:rPr>
      </w:pPr>
      <w:r w:rsidRPr="00C677CE">
        <w:rPr>
          <w:rFonts w:ascii="StobiSerif Regular" w:hAnsi="StobiSerif Regular"/>
          <w:sz w:val="24"/>
          <w:szCs w:val="24"/>
          <w:lang w:val="sq-AL"/>
        </w:rPr>
        <w:t>Lëndë e financimit të këtij Konkursi publik ishin projektet me interes të veçantë publik për mbështetje të zhvillimit të burimeve laboratorike:</w:t>
      </w:r>
    </w:p>
    <w:p w14:paraId="37A48CF2" w14:textId="77777777" w:rsidR="00D41A22" w:rsidRPr="00C677CE" w:rsidRDefault="00D41A22" w:rsidP="00D41A22">
      <w:pPr>
        <w:jc w:val="both"/>
        <w:rPr>
          <w:rFonts w:ascii="StobiSerif Regular" w:hAnsi="StobiSerif Regular"/>
          <w:sz w:val="24"/>
          <w:szCs w:val="24"/>
          <w:lang w:val="sq-AL"/>
        </w:rPr>
      </w:pPr>
      <w:r w:rsidRPr="00C677CE">
        <w:rPr>
          <w:rFonts w:ascii="StobiSerif Regular" w:hAnsi="StobiSerif Regular"/>
          <w:sz w:val="24"/>
          <w:szCs w:val="24"/>
          <w:lang w:val="sq-AL"/>
        </w:rPr>
        <w:t>-Projektet nga linja 1 e projektit: Mbështetja për njohjen formale të kompetencës së laboratorëve (njohja formale e aftësisë për kryerjen e aktivitete laboratorike ose kompetencës teknike për laboratorët e testimit, laboratorët e kalibrimit dhe organet e inspektimit)</w:t>
      </w:r>
    </w:p>
    <w:p w14:paraId="3EBFFAE1" w14:textId="77777777" w:rsidR="00D41A22" w:rsidRPr="00C677CE" w:rsidRDefault="00D41A22" w:rsidP="00D41A22">
      <w:pPr>
        <w:jc w:val="both"/>
        <w:rPr>
          <w:rFonts w:ascii="StobiSerif Regular" w:hAnsi="StobiSerif Regular"/>
          <w:sz w:val="24"/>
          <w:szCs w:val="24"/>
          <w:lang w:val="sq-AL"/>
        </w:rPr>
      </w:pPr>
      <w:r w:rsidRPr="00C677CE">
        <w:rPr>
          <w:rFonts w:ascii="StobiSerif Regular" w:hAnsi="StobiSerif Regular"/>
          <w:sz w:val="24"/>
          <w:szCs w:val="24"/>
          <w:lang w:val="sq-AL"/>
        </w:rPr>
        <w:t>- Projektet nga linja e projektit 2: Mbështetje për mirëmbajtje të kompetencës teknike dhe zbatimin e metodave të reja analitike</w:t>
      </w:r>
    </w:p>
    <w:p w14:paraId="660850D8" w14:textId="77777777" w:rsidR="00D41A22" w:rsidRPr="00C677CE" w:rsidRDefault="00D41A22" w:rsidP="00D41A22">
      <w:pPr>
        <w:jc w:val="both"/>
        <w:rPr>
          <w:rFonts w:ascii="StobiSerif Regular" w:hAnsi="StobiSerif Regular"/>
          <w:sz w:val="24"/>
          <w:szCs w:val="24"/>
          <w:lang w:val="sq-AL"/>
        </w:rPr>
      </w:pPr>
      <w:r w:rsidRPr="00C677CE">
        <w:rPr>
          <w:rFonts w:ascii="StobiSerif Regular" w:hAnsi="StobiSerif Regular"/>
          <w:sz w:val="24"/>
          <w:szCs w:val="24"/>
          <w:lang w:val="sq-AL"/>
        </w:rPr>
        <w:t>-  Projektet nga linja e projektit 3: Mbështetje për modernizimin dhe zhvillimin e burimeve laboratorike (furnizim të pajisjeve)</w:t>
      </w:r>
    </w:p>
    <w:p w14:paraId="681256C4" w14:textId="77777777" w:rsidR="00D41A22" w:rsidRPr="00C677CE" w:rsidRDefault="00D41A22" w:rsidP="00D41A22">
      <w:pPr>
        <w:jc w:val="both"/>
        <w:rPr>
          <w:rFonts w:ascii="StobiSerif Regular" w:hAnsi="StobiSerif Regular"/>
          <w:sz w:val="24"/>
          <w:szCs w:val="24"/>
          <w:lang w:val="sq-AL"/>
        </w:rPr>
      </w:pPr>
      <w:r w:rsidRPr="00C677CE">
        <w:rPr>
          <w:rFonts w:ascii="StobiSerif Regular" w:hAnsi="StobiSerif Regular"/>
          <w:sz w:val="24"/>
          <w:szCs w:val="24"/>
          <w:lang w:val="sq-AL"/>
        </w:rPr>
        <w:t>Si rezultat i këtij Konkursi, gjithsej 41 laboratorë kërkimorë u pajisën me pajisje kërkimore me vlerë të përgjithshme prej afërsisht 220 milionë denarë. Përdoruesit përfundimtarë të projektit ishin nga fushat e mëposhtme kërkimore: Shkencat natyrore dhe matematikore: biokimi; fizikë; kimi (kimi analitike, kimi organike dhe inorganike); shkenca e materialeve. Shkencat teknike-teknologjike: ndërtimtari dhe ekonomisë së ujërave (gjeoteknikë, inxhinieri sizmike, mekanika e ndërtimeve të fuqishme); teknologjia e produkteve ushqimore; mjedisi jetësor (energjia, uji, ajri dhe toka). Shkencat mjekësore dhe shëndetësore: shkenca mjekësore themelore (mikrobiologji, gjenomikë, gjenetika riprodhuese, forenzika, gjenetika mjekësore); nutricionizëm. Shkencat bioteknike: mbrojtja e bimëve; prodhimi bimor; pemëtaria; vreshtaria; përpunimi i drurit (testimi i mobilieve, qelqit dhe dritareve/paneleve ndërtimore); teknologjia ushqimore (kontrolli i cilësisë dhe sigurisë së ushqimit); teknologjia e produkteve bujqësore; prodhimi shtazor dhe Shkencat humane: shkencat historike (histori, kulturë); arkeologji.</w:t>
      </w:r>
    </w:p>
    <w:p w14:paraId="58ADE9E9" w14:textId="3D7B6BD5" w:rsidR="00CF2F08" w:rsidRPr="00C677CE" w:rsidRDefault="00D41A22" w:rsidP="00D41A22">
      <w:pPr>
        <w:jc w:val="both"/>
        <w:rPr>
          <w:rFonts w:ascii="StobiSerif Regular" w:hAnsi="StobiSerif Regular"/>
          <w:sz w:val="24"/>
          <w:szCs w:val="24"/>
          <w:lang w:val="sq-AL"/>
        </w:rPr>
      </w:pPr>
      <w:r w:rsidRPr="00C677CE">
        <w:rPr>
          <w:rFonts w:ascii="StobiSerif Regular" w:hAnsi="StobiSerif Regular"/>
          <w:sz w:val="24"/>
          <w:szCs w:val="24"/>
          <w:lang w:val="sq-AL"/>
        </w:rPr>
        <w:t xml:space="preserve">Sipas Vendimit për financimin e projekteve pas publikimit të Konkursit për financimin e projekteve shkencore-kërkimore me interes të veçantë dhe publik </w:t>
      </w:r>
      <w:r w:rsidRPr="00C677CE">
        <w:rPr>
          <w:rFonts w:ascii="StobiSerif Regular" w:hAnsi="StobiSerif Regular"/>
          <w:sz w:val="24"/>
          <w:szCs w:val="24"/>
          <w:lang w:val="sq-AL"/>
        </w:rPr>
        <w:lastRenderedPageBreak/>
        <w:t>për vitin 2021 (mbështetje për zhvillimin e burimeve laboratorike), të cilat do të financohen gjatë periudhës 2021, 2022 dhe 2023, u miratuan për financim gjithsej ishin 44 projekte, prej të cilave 5 projekte nga linja e projektit 1, 25 projekte nga linja e projektit 2, dhe 14 projekte nga linja e projektit 3</w:t>
      </w:r>
      <w:r w:rsidR="00CF2F08" w:rsidRPr="00C677CE">
        <w:rPr>
          <w:rFonts w:ascii="StobiSerif Regular" w:hAnsi="StobiSerif Regular"/>
          <w:sz w:val="24"/>
          <w:szCs w:val="24"/>
          <w:lang w:val="sq-AL"/>
        </w:rPr>
        <w:t>.</w:t>
      </w:r>
      <w:r w:rsidRPr="00C677CE">
        <w:rPr>
          <w:rFonts w:ascii="StobiSerif Regular" w:hAnsi="StobiSerif Regular"/>
          <w:sz w:val="24"/>
          <w:szCs w:val="24"/>
          <w:lang w:val="sq-AL"/>
        </w:rPr>
        <w:t xml:space="preserve"> </w:t>
      </w:r>
    </w:p>
    <w:p w14:paraId="20D78CDE" w14:textId="77777777" w:rsidR="007F5EEB" w:rsidRPr="00C677CE" w:rsidRDefault="007F5EEB" w:rsidP="007F5EEB">
      <w:pPr>
        <w:rPr>
          <w:rFonts w:ascii="StobiSerif Regular" w:hAnsi="StobiSerif Regular"/>
          <w:lang w:val="sq-AL"/>
        </w:rPr>
      </w:pPr>
      <w:r w:rsidRPr="00C677CE">
        <w:rPr>
          <w:rFonts w:ascii="StobiSerif Regular" w:hAnsi="StobiSerif Regular"/>
          <w:lang w:val="sq-AL"/>
        </w:rPr>
        <w:t xml:space="preserve">Gjithsej mjete të miratuara për projektet: 317.843.947,00 denarë. </w:t>
      </w:r>
    </w:p>
    <w:p w14:paraId="0843EC2E" w14:textId="77777777" w:rsidR="007F5EEB" w:rsidRPr="00C677CE" w:rsidRDefault="007F5EEB" w:rsidP="007F5EEB">
      <w:pPr>
        <w:rPr>
          <w:rFonts w:ascii="StobiSerif Regular" w:hAnsi="StobiSerif Regular"/>
          <w:lang w:val="sq-AL"/>
        </w:rPr>
      </w:pPr>
      <w:r w:rsidRPr="00C677CE">
        <w:rPr>
          <w:rFonts w:ascii="StobiSerif Regular" w:hAnsi="StobiSerif Regular"/>
          <w:lang w:val="sq-AL"/>
        </w:rPr>
        <w:t xml:space="preserve">Gjithsej mjete të miratuara nga buxheti i MASh-it: 224.654.896,00 denarë. </w:t>
      </w:r>
    </w:p>
    <w:p w14:paraId="30C857C9" w14:textId="77777777" w:rsidR="007F5EEB" w:rsidRPr="00C677CE" w:rsidRDefault="007F5EEB" w:rsidP="007F5EEB">
      <w:pPr>
        <w:rPr>
          <w:rFonts w:ascii="StobiSerif Regular" w:hAnsi="StobiSerif Regular"/>
          <w:lang w:val="sq-AL"/>
        </w:rPr>
      </w:pPr>
      <w:r w:rsidRPr="00C677CE">
        <w:rPr>
          <w:rFonts w:ascii="StobiSerif Regular" w:hAnsi="StobiSerif Regular"/>
          <w:lang w:val="sq-AL"/>
        </w:rPr>
        <w:t xml:space="preserve">Pjesëmarrja individuale nga përdoruesit e projekteve: 93.189.051,00 denarë. </w:t>
      </w:r>
    </w:p>
    <w:p w14:paraId="10DC80E8" w14:textId="77777777" w:rsidR="007F5EEB" w:rsidRPr="00C677CE" w:rsidRDefault="007F5EEB" w:rsidP="007F5EEB">
      <w:pPr>
        <w:rPr>
          <w:rFonts w:ascii="StobiSerif Regular" w:hAnsi="StobiSerif Regular"/>
          <w:lang w:val="sq-AL"/>
        </w:rPr>
      </w:pPr>
      <w:r w:rsidRPr="00C677CE">
        <w:rPr>
          <w:rFonts w:ascii="StobiSerif Regular" w:hAnsi="StobiSerif Regular"/>
          <w:lang w:val="sq-AL"/>
        </w:rPr>
        <w:t xml:space="preserve">Gjithsej mjete të kërkuara nga buxheti i MASh-it për vitin 2021: 10.914.585,00 denarë. </w:t>
      </w:r>
    </w:p>
    <w:p w14:paraId="7649F14F" w14:textId="77777777" w:rsidR="007F5EEB" w:rsidRPr="00C677CE" w:rsidRDefault="007F5EEB" w:rsidP="007F5EEB">
      <w:pPr>
        <w:rPr>
          <w:rFonts w:ascii="StobiSerif Regular" w:hAnsi="StobiSerif Regular"/>
          <w:lang w:val="sq-AL"/>
        </w:rPr>
      </w:pPr>
      <w:r w:rsidRPr="00C677CE">
        <w:rPr>
          <w:rFonts w:ascii="StobiSerif Regular" w:hAnsi="StobiSerif Regular"/>
          <w:lang w:val="sq-AL"/>
        </w:rPr>
        <w:t xml:space="preserve">Gjithsej mjete të kërkuara nga buxheti i MASh-it për vitin 2022: 178.315.717,00 denarë. </w:t>
      </w:r>
    </w:p>
    <w:p w14:paraId="0DBB6A46" w14:textId="77777777" w:rsidR="007F5EEB" w:rsidRPr="00C677CE" w:rsidRDefault="007F5EEB" w:rsidP="007F5EEB">
      <w:pPr>
        <w:rPr>
          <w:rFonts w:ascii="StobiSerif Regular" w:hAnsi="StobiSerif Regular"/>
          <w:lang w:val="sq-AL"/>
        </w:rPr>
      </w:pPr>
      <w:r w:rsidRPr="00C677CE">
        <w:rPr>
          <w:rFonts w:ascii="StobiSerif Regular" w:hAnsi="StobiSerif Regular"/>
          <w:lang w:val="sq-AL"/>
        </w:rPr>
        <w:t xml:space="preserve">Gjithsej mjete të kërkuara nga buxheti i MASh-it për vitin 2023: 35.424.594,00 denarë. </w:t>
      </w:r>
    </w:p>
    <w:p w14:paraId="69E8BB98" w14:textId="77777777" w:rsidR="007F5EEB" w:rsidRPr="00C677CE" w:rsidRDefault="007F5EEB" w:rsidP="007F5EEB">
      <w:pPr>
        <w:rPr>
          <w:rFonts w:ascii="StobiSerif Regular" w:hAnsi="StobiSerif Regular"/>
          <w:lang w:val="sq-AL"/>
        </w:rPr>
      </w:pPr>
      <w:r w:rsidRPr="00C677CE">
        <w:rPr>
          <w:rFonts w:ascii="StobiSerif Regular" w:hAnsi="StobiSerif Regular"/>
          <w:lang w:val="sq-AL"/>
        </w:rPr>
        <w:t xml:space="preserve">Gjithsej mjete të paguara në vitin 2021: 10.792.585,00 denarë. </w:t>
      </w:r>
    </w:p>
    <w:p w14:paraId="2071B0F4" w14:textId="77777777" w:rsidR="007F5EEB" w:rsidRPr="00C677CE" w:rsidRDefault="007F5EEB" w:rsidP="007F5EEB">
      <w:pPr>
        <w:rPr>
          <w:rFonts w:ascii="StobiSerif Regular" w:hAnsi="StobiSerif Regular"/>
          <w:lang w:val="sq-AL"/>
        </w:rPr>
      </w:pPr>
      <w:r w:rsidRPr="00C677CE">
        <w:rPr>
          <w:rFonts w:ascii="StobiSerif Regular" w:hAnsi="StobiSerif Regular"/>
          <w:lang w:val="sq-AL"/>
        </w:rPr>
        <w:t xml:space="preserve">Gjithsej mjete të paguara në vitin 2022: 113.823.597,00 denarë. </w:t>
      </w:r>
    </w:p>
    <w:p w14:paraId="449E4859" w14:textId="77777777" w:rsidR="007F5EEB" w:rsidRPr="00C677CE" w:rsidRDefault="007F5EEB" w:rsidP="007F5EEB">
      <w:pPr>
        <w:rPr>
          <w:rFonts w:ascii="StobiSerif Regular" w:hAnsi="StobiSerif Regular"/>
          <w:lang w:val="sq-AL"/>
        </w:rPr>
      </w:pPr>
      <w:r w:rsidRPr="00C677CE">
        <w:rPr>
          <w:rFonts w:ascii="StobiSerif Regular" w:hAnsi="StobiSerif Regular"/>
          <w:lang w:val="sq-AL"/>
        </w:rPr>
        <w:t>Gjithsej mjete të paguara në vitin 2023: 86.461.932,00 denarë.</w:t>
      </w:r>
    </w:p>
    <w:p w14:paraId="2D16EC1F" w14:textId="1F02C4E7" w:rsidR="001B5E4A" w:rsidRPr="00C677CE" w:rsidRDefault="00303738" w:rsidP="00B76872">
      <w:pPr>
        <w:pStyle w:val="Heading1"/>
        <w:ind w:firstLine="720"/>
        <w:rPr>
          <w:lang w:val="sq-AL"/>
        </w:rPr>
      </w:pPr>
      <w:r w:rsidRPr="00C677CE">
        <w:rPr>
          <w:lang w:val="sq-AL"/>
        </w:rPr>
        <w:t xml:space="preserve">4.2 </w:t>
      </w:r>
      <w:r w:rsidR="00405CFD" w:rsidRPr="00C677CE">
        <w:rPr>
          <w:lang w:val="sq-AL"/>
        </w:rPr>
        <w:t xml:space="preserve">    </w:t>
      </w:r>
      <w:r w:rsidR="00C24502" w:rsidRPr="00C677CE">
        <w:rPr>
          <w:lang w:val="sq-AL"/>
        </w:rPr>
        <w:t>Vërejtje përfundimtare</w:t>
      </w:r>
    </w:p>
    <w:p w14:paraId="45E2C019" w14:textId="77342869" w:rsidR="00C24502" w:rsidRPr="00C677CE" w:rsidRDefault="00C24502" w:rsidP="00C24502">
      <w:pPr>
        <w:jc w:val="both"/>
        <w:rPr>
          <w:rFonts w:ascii="StobiSerif Regular" w:hAnsi="StobiSerif Regular"/>
          <w:sz w:val="24"/>
          <w:szCs w:val="24"/>
          <w:lang w:val="sq-AL"/>
        </w:rPr>
      </w:pPr>
      <w:r w:rsidRPr="00C677CE">
        <w:rPr>
          <w:rFonts w:ascii="StobiSerif Regular" w:hAnsi="StobiSerif Regular"/>
          <w:sz w:val="24"/>
          <w:szCs w:val="24"/>
          <w:lang w:val="sq-AL"/>
        </w:rPr>
        <w:t xml:space="preserve">Laboratorët kërkimorë, fakultetet/institutet që veprojnë në kuadër të Universitetit "Shën </w:t>
      </w:r>
      <w:r w:rsidR="00C0104B">
        <w:rPr>
          <w:rFonts w:ascii="StobiSerif Regular" w:hAnsi="StobiSerif Regular"/>
          <w:sz w:val="24"/>
          <w:szCs w:val="24"/>
          <w:lang w:val="sq-AL"/>
        </w:rPr>
        <w:t>C</w:t>
      </w:r>
      <w:r w:rsidRPr="00C677CE">
        <w:rPr>
          <w:rFonts w:ascii="StobiSerif Regular" w:hAnsi="StobiSerif Regular"/>
          <w:sz w:val="24"/>
          <w:szCs w:val="24"/>
          <w:lang w:val="sq-AL"/>
        </w:rPr>
        <w:t>irili dhe Metodi</w:t>
      </w:r>
      <w:r w:rsidR="00C0104B">
        <w:rPr>
          <w:rFonts w:ascii="StobiSerif Regular" w:hAnsi="StobiSerif Regular"/>
          <w:sz w:val="24"/>
          <w:szCs w:val="24"/>
          <w:lang w:val="sq-AL"/>
        </w:rPr>
        <w:t>u</w:t>
      </w:r>
      <w:r w:rsidRPr="00C677CE">
        <w:rPr>
          <w:rFonts w:ascii="StobiSerif Regular" w:hAnsi="StobiSerif Regular"/>
          <w:sz w:val="24"/>
          <w:szCs w:val="24"/>
          <w:lang w:val="sq-AL"/>
        </w:rPr>
        <w:t xml:space="preserve">" në Shkup morën pjesën më të madhe të mjeteve financiare për laboratorët kërkimorë (84%), gjë që ishte e pritshme duke pasur parasysh që ky universitet është institucioni më i madh dhe më i rëndësishëm i arsimit të lartë në Republikën e Maqedonisë së Veriut. Nga gjithsej 44 projekte të ndara, 37 projekte janë miratuar për Universitetin "Shën </w:t>
      </w:r>
      <w:r w:rsidR="00C0104B">
        <w:rPr>
          <w:rFonts w:ascii="StobiSerif Regular" w:hAnsi="StobiSerif Regular"/>
          <w:sz w:val="24"/>
          <w:szCs w:val="24"/>
          <w:lang w:val="sq-AL"/>
        </w:rPr>
        <w:t>C</w:t>
      </w:r>
      <w:r w:rsidRPr="00C677CE">
        <w:rPr>
          <w:rFonts w:ascii="StobiSerif Regular" w:hAnsi="StobiSerif Regular"/>
          <w:sz w:val="24"/>
          <w:szCs w:val="24"/>
          <w:lang w:val="sq-AL"/>
        </w:rPr>
        <w:t>irili dhe Metodi</w:t>
      </w:r>
      <w:r w:rsidR="00C0104B">
        <w:rPr>
          <w:rFonts w:ascii="StobiSerif Regular" w:hAnsi="StobiSerif Regular"/>
          <w:sz w:val="24"/>
          <w:szCs w:val="24"/>
          <w:lang w:val="sq-AL"/>
        </w:rPr>
        <w:t>u</w:t>
      </w:r>
      <w:r w:rsidRPr="00C677CE">
        <w:rPr>
          <w:rFonts w:ascii="StobiSerif Regular" w:hAnsi="StobiSerif Regular"/>
          <w:sz w:val="24"/>
          <w:szCs w:val="24"/>
          <w:lang w:val="sq-AL"/>
        </w:rPr>
        <w:t>" në Shkup, 1 projekt për Universitetin "Goce Dellçev" – Shtip (rreth 2%), 5 projekte për Universitetin "Shën Kl</w:t>
      </w:r>
      <w:r w:rsidR="00C0104B">
        <w:rPr>
          <w:rFonts w:ascii="StobiSerif Regular" w:hAnsi="StobiSerif Regular"/>
          <w:sz w:val="24"/>
          <w:szCs w:val="24"/>
          <w:lang w:val="sq-AL"/>
        </w:rPr>
        <w:t>e</w:t>
      </w:r>
      <w:r w:rsidRPr="00C677CE">
        <w:rPr>
          <w:rFonts w:ascii="StobiSerif Regular" w:hAnsi="StobiSerif Regular"/>
          <w:sz w:val="24"/>
          <w:szCs w:val="24"/>
          <w:lang w:val="sq-AL"/>
        </w:rPr>
        <w:t xml:space="preserve">menti i Ohrit" – Manastir (rreth 11%) dhe 1 projekt për Akademinë Maqedonase të Shkencave dhe </w:t>
      </w:r>
      <w:r w:rsidR="00C0104B">
        <w:rPr>
          <w:rFonts w:ascii="StobiSerif Regular" w:hAnsi="StobiSerif Regular"/>
          <w:sz w:val="24"/>
          <w:szCs w:val="24"/>
          <w:lang w:val="sq-AL"/>
        </w:rPr>
        <w:t xml:space="preserve">të </w:t>
      </w:r>
      <w:r w:rsidRPr="00C677CE">
        <w:rPr>
          <w:rFonts w:ascii="StobiSerif Regular" w:hAnsi="StobiSerif Regular"/>
          <w:sz w:val="24"/>
          <w:szCs w:val="24"/>
          <w:lang w:val="sq-AL"/>
        </w:rPr>
        <w:t>Arteve (rreth 2%) – Shih Grafikun 1 dhe 2.</w:t>
      </w:r>
    </w:p>
    <w:p w14:paraId="323DEE3B" w14:textId="19000CE4" w:rsidR="00DD007C" w:rsidRPr="00C677CE" w:rsidRDefault="00C24502" w:rsidP="00C24502">
      <w:pPr>
        <w:jc w:val="both"/>
        <w:rPr>
          <w:rFonts w:ascii="StobiSerif Regular" w:hAnsi="StobiSerif Regular"/>
          <w:sz w:val="24"/>
          <w:szCs w:val="24"/>
          <w:lang w:val="sq-AL"/>
        </w:rPr>
      </w:pPr>
      <w:r w:rsidRPr="00C677CE">
        <w:rPr>
          <w:rFonts w:ascii="StobiSerif Regular" w:hAnsi="StobiSerif Regular"/>
          <w:sz w:val="24"/>
          <w:szCs w:val="24"/>
          <w:lang w:val="sq-AL"/>
        </w:rPr>
        <w:t>Nëse bëhet analizë sipas numrit të projekteve të ndara për fakultetet/institucionet, atëherë të dhënat janë si më poshtë: pjesëmarrjen më të madhe e ka Fakulteti i Shkencave Natyrore dhe Matematik</w:t>
      </w:r>
      <w:r w:rsidR="00C0104B">
        <w:rPr>
          <w:rFonts w:ascii="StobiSerif Regular" w:hAnsi="StobiSerif Regular"/>
          <w:sz w:val="24"/>
          <w:szCs w:val="24"/>
          <w:lang w:val="sq-AL"/>
        </w:rPr>
        <w:t>or</w:t>
      </w:r>
      <w:r w:rsidRPr="00C677CE">
        <w:rPr>
          <w:rFonts w:ascii="StobiSerif Regular" w:hAnsi="StobiSerif Regular"/>
          <w:sz w:val="24"/>
          <w:szCs w:val="24"/>
          <w:lang w:val="sq-AL"/>
        </w:rPr>
        <w:t>e, USh</w:t>
      </w:r>
      <w:r w:rsidR="00C0104B">
        <w:rPr>
          <w:rFonts w:ascii="StobiSerif Regular" w:hAnsi="StobiSerif Regular"/>
          <w:sz w:val="24"/>
          <w:szCs w:val="24"/>
          <w:lang w:val="sq-AL"/>
        </w:rPr>
        <w:t>C</w:t>
      </w:r>
      <w:r w:rsidRPr="00C677CE">
        <w:rPr>
          <w:rFonts w:ascii="StobiSerif Regular" w:hAnsi="StobiSerif Regular"/>
          <w:sz w:val="24"/>
          <w:szCs w:val="24"/>
          <w:lang w:val="sq-AL"/>
        </w:rPr>
        <w:t>M, me 13 projekte; Fakulteti i Farmacisë, U</w:t>
      </w:r>
      <w:r w:rsidR="00C0104B">
        <w:rPr>
          <w:rFonts w:ascii="StobiSerif Regular" w:hAnsi="StobiSerif Regular"/>
          <w:sz w:val="24"/>
          <w:szCs w:val="24"/>
          <w:lang w:val="sq-AL"/>
        </w:rPr>
        <w:t>C</w:t>
      </w:r>
      <w:r w:rsidRPr="00C677CE">
        <w:rPr>
          <w:rFonts w:ascii="StobiSerif Regular" w:hAnsi="StobiSerif Regular"/>
          <w:sz w:val="24"/>
          <w:szCs w:val="24"/>
          <w:lang w:val="sq-AL"/>
        </w:rPr>
        <w:t>M, me 5 projekte; Fakulteti i Mjekësisë, UKM, me 4 projekte, etj. – Shih Grafik</w:t>
      </w:r>
      <w:r w:rsidR="00C0104B">
        <w:rPr>
          <w:rFonts w:ascii="StobiSerif Regular" w:hAnsi="StobiSerif Regular"/>
          <w:sz w:val="24"/>
          <w:szCs w:val="24"/>
          <w:lang w:val="sq-AL"/>
        </w:rPr>
        <w:t>onin</w:t>
      </w:r>
      <w:r w:rsidRPr="00C677CE">
        <w:rPr>
          <w:rFonts w:ascii="StobiSerif Regular" w:hAnsi="StobiSerif Regular"/>
          <w:sz w:val="24"/>
          <w:szCs w:val="24"/>
          <w:lang w:val="sq-AL"/>
        </w:rPr>
        <w:t xml:space="preserve"> 3. </w:t>
      </w:r>
    </w:p>
    <w:p w14:paraId="74956347" w14:textId="77777777" w:rsidR="000670FB" w:rsidRPr="00C677CE" w:rsidRDefault="000670FB" w:rsidP="00DD007C">
      <w:pPr>
        <w:jc w:val="both"/>
        <w:rPr>
          <w:rFonts w:ascii="StobiSerif Regular" w:hAnsi="StobiSerif Regular"/>
          <w:sz w:val="24"/>
          <w:szCs w:val="24"/>
          <w:lang w:val="sq-AL"/>
        </w:rPr>
      </w:pPr>
    </w:p>
    <w:p w14:paraId="211B8B53" w14:textId="77777777" w:rsidR="000670FB" w:rsidRPr="00C677CE" w:rsidRDefault="000670FB" w:rsidP="00DD007C">
      <w:pPr>
        <w:jc w:val="both"/>
        <w:rPr>
          <w:rFonts w:ascii="StobiSerif Regular" w:hAnsi="StobiSerif Regular"/>
          <w:sz w:val="24"/>
          <w:szCs w:val="24"/>
          <w:lang w:val="sq-AL"/>
        </w:rPr>
      </w:pPr>
    </w:p>
    <w:p w14:paraId="3BBFBDBC" w14:textId="77777777" w:rsidR="000670FB" w:rsidRPr="00C677CE" w:rsidRDefault="000670FB" w:rsidP="00DD007C">
      <w:pPr>
        <w:jc w:val="both"/>
        <w:rPr>
          <w:rFonts w:ascii="StobiSerif Regular" w:hAnsi="StobiSerif Regular"/>
          <w:sz w:val="24"/>
          <w:szCs w:val="24"/>
          <w:lang w:val="sq-AL"/>
        </w:rPr>
      </w:pPr>
    </w:p>
    <w:p w14:paraId="07A1A98B" w14:textId="77777777" w:rsidR="000670FB" w:rsidRPr="00C677CE" w:rsidRDefault="000670FB" w:rsidP="00DD007C">
      <w:pPr>
        <w:jc w:val="both"/>
        <w:rPr>
          <w:rFonts w:ascii="StobiSerif Regular" w:hAnsi="StobiSerif Regular"/>
          <w:sz w:val="24"/>
          <w:szCs w:val="24"/>
          <w:lang w:val="sq-AL"/>
        </w:rPr>
      </w:pPr>
    </w:p>
    <w:p w14:paraId="5D429377" w14:textId="77777777" w:rsidR="000670FB" w:rsidRPr="00C677CE" w:rsidRDefault="000670FB" w:rsidP="00DD007C">
      <w:pPr>
        <w:jc w:val="both"/>
        <w:rPr>
          <w:rFonts w:ascii="StobiSerif Regular" w:hAnsi="StobiSerif Regular"/>
          <w:sz w:val="24"/>
          <w:szCs w:val="24"/>
          <w:lang w:val="sq-AL"/>
        </w:rPr>
      </w:pPr>
    </w:p>
    <w:p w14:paraId="1414B303" w14:textId="77777777" w:rsidR="000670FB" w:rsidRPr="00C677CE" w:rsidRDefault="000670FB" w:rsidP="00DD007C">
      <w:pPr>
        <w:jc w:val="both"/>
        <w:rPr>
          <w:rFonts w:ascii="StobiSerif Regular" w:hAnsi="StobiSerif Regular"/>
          <w:sz w:val="24"/>
          <w:szCs w:val="24"/>
          <w:lang w:val="sq-AL"/>
        </w:rPr>
      </w:pPr>
    </w:p>
    <w:p w14:paraId="7AB013F5" w14:textId="77777777" w:rsidR="000670FB" w:rsidRPr="00C677CE" w:rsidRDefault="000670FB" w:rsidP="00DD007C">
      <w:pPr>
        <w:jc w:val="both"/>
        <w:rPr>
          <w:rFonts w:ascii="StobiSerif Regular" w:hAnsi="StobiSerif Regular"/>
          <w:sz w:val="24"/>
          <w:szCs w:val="24"/>
          <w:lang w:val="sq-AL"/>
        </w:rPr>
      </w:pPr>
    </w:p>
    <w:p w14:paraId="004BAC1C" w14:textId="4A0DB9EE" w:rsidR="001B5E4A" w:rsidRPr="00C677CE" w:rsidRDefault="00C24502" w:rsidP="00DD007C">
      <w:pPr>
        <w:jc w:val="both"/>
        <w:rPr>
          <w:rFonts w:ascii="StobiSerif Regular" w:hAnsi="StobiSerif Regular"/>
          <w:sz w:val="24"/>
          <w:szCs w:val="24"/>
          <w:lang w:val="sq-AL"/>
        </w:rPr>
      </w:pPr>
      <w:r w:rsidRPr="00C677CE">
        <w:rPr>
          <w:rFonts w:ascii="StobiSerif Regular" w:hAnsi="StobiSerif Regular"/>
          <w:sz w:val="24"/>
          <w:szCs w:val="24"/>
          <w:lang w:val="sq-AL"/>
        </w:rPr>
        <w:t xml:space="preserve">Grafikoni 1: “Pjesa e projekteve të ndara sipas Universiteteve dhe AShAM-së në kuadër të Konkursit të financimit të projekteve shkencore-kërkimore me interes të veçantë dhe publik për vitin 2021 (mbështetja e zhvillimit të burimeve laboratorike) shpallur nga </w:t>
      </w:r>
      <w:r w:rsidR="003F0F1A">
        <w:rPr>
          <w:rFonts w:ascii="StobiSerif Regular" w:hAnsi="StobiSerif Regular"/>
          <w:sz w:val="24"/>
          <w:szCs w:val="24"/>
          <w:lang w:val="sq-AL"/>
        </w:rPr>
        <w:t>Ministria e Arsimit dhe e Shkencës</w:t>
      </w:r>
      <w:r w:rsidR="00DD007C" w:rsidRPr="00C677CE">
        <w:rPr>
          <w:rFonts w:ascii="StobiSerif Regular" w:hAnsi="StobiSerif Regular"/>
          <w:sz w:val="24"/>
          <w:szCs w:val="24"/>
          <w:lang w:val="sq-AL"/>
        </w:rPr>
        <w:t>“</w:t>
      </w:r>
    </w:p>
    <w:p w14:paraId="16BA86AA" w14:textId="77777777" w:rsidR="001B5E4A" w:rsidRPr="00C677CE" w:rsidRDefault="001B5E4A" w:rsidP="00795779">
      <w:pPr>
        <w:jc w:val="both"/>
        <w:rPr>
          <w:rFonts w:ascii="StobiSerif Regular" w:hAnsi="StobiSerif Regular"/>
          <w:sz w:val="24"/>
          <w:szCs w:val="24"/>
          <w:lang w:val="sq-AL"/>
        </w:rPr>
      </w:pPr>
    </w:p>
    <w:p w14:paraId="2BE08901" w14:textId="77777777" w:rsidR="001B5E4A" w:rsidRPr="00C677CE" w:rsidRDefault="001B5E4A" w:rsidP="00795779">
      <w:pPr>
        <w:jc w:val="both"/>
        <w:rPr>
          <w:rFonts w:ascii="StobiSerif Regular" w:hAnsi="StobiSerif Regular"/>
          <w:sz w:val="24"/>
          <w:szCs w:val="24"/>
          <w:lang w:val="sq-AL"/>
        </w:rPr>
      </w:pPr>
    </w:p>
    <w:p w14:paraId="4764656E" w14:textId="42A3640C" w:rsidR="001B5E4A" w:rsidRPr="00C677CE" w:rsidRDefault="007D1A1F" w:rsidP="00795779">
      <w:pPr>
        <w:jc w:val="both"/>
        <w:rPr>
          <w:rFonts w:ascii="StobiSerif Regular" w:hAnsi="StobiSerif Regular"/>
          <w:sz w:val="24"/>
          <w:szCs w:val="24"/>
          <w:lang w:val="sq-AL"/>
        </w:rPr>
      </w:pPr>
      <w:r w:rsidRPr="00C677CE">
        <w:rPr>
          <w:rFonts w:ascii="StobiSerif Regular" w:hAnsi="StobiSerif Regular"/>
          <w:noProof/>
          <w:sz w:val="24"/>
          <w:szCs w:val="24"/>
          <w:lang w:val="sq-AL"/>
        </w:rPr>
        <w:drawing>
          <wp:inline distT="0" distB="0" distL="0" distR="0" wp14:anchorId="1141FDA6" wp14:editId="6EB9DA9D">
            <wp:extent cx="5905500" cy="5534025"/>
            <wp:effectExtent l="0" t="0" r="0" b="9525"/>
            <wp:docPr id="8656601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6695090" w14:textId="77777777" w:rsidR="0099162D" w:rsidRPr="00C677CE" w:rsidRDefault="0099162D" w:rsidP="00795779">
      <w:pPr>
        <w:jc w:val="both"/>
        <w:rPr>
          <w:rFonts w:ascii="StobiSerif Regular" w:hAnsi="StobiSerif Regular"/>
          <w:sz w:val="24"/>
          <w:szCs w:val="24"/>
          <w:lang w:val="sq-AL"/>
        </w:rPr>
      </w:pPr>
    </w:p>
    <w:p w14:paraId="22936F44" w14:textId="77777777" w:rsidR="000670FB" w:rsidRPr="00C677CE" w:rsidRDefault="000670FB" w:rsidP="00795779">
      <w:pPr>
        <w:jc w:val="both"/>
        <w:rPr>
          <w:rFonts w:ascii="StobiSerif Regular" w:hAnsi="StobiSerif Regular"/>
          <w:sz w:val="24"/>
          <w:szCs w:val="24"/>
          <w:lang w:val="sq-AL"/>
        </w:rPr>
      </w:pPr>
    </w:p>
    <w:p w14:paraId="2CF0D7D6" w14:textId="77777777" w:rsidR="000670FB" w:rsidRPr="00C677CE" w:rsidRDefault="000670FB" w:rsidP="00795779">
      <w:pPr>
        <w:jc w:val="both"/>
        <w:rPr>
          <w:rFonts w:ascii="StobiSerif Regular" w:hAnsi="StobiSerif Regular"/>
          <w:sz w:val="24"/>
          <w:szCs w:val="24"/>
          <w:lang w:val="sq-AL"/>
        </w:rPr>
      </w:pPr>
    </w:p>
    <w:p w14:paraId="217BA9BB" w14:textId="77777777" w:rsidR="000670FB" w:rsidRPr="00C677CE" w:rsidRDefault="000670FB" w:rsidP="00795779">
      <w:pPr>
        <w:jc w:val="both"/>
        <w:rPr>
          <w:rFonts w:ascii="StobiSerif Regular" w:hAnsi="StobiSerif Regular"/>
          <w:sz w:val="24"/>
          <w:szCs w:val="24"/>
          <w:lang w:val="sq-AL"/>
        </w:rPr>
      </w:pPr>
    </w:p>
    <w:p w14:paraId="1BD14B71" w14:textId="0DC7B636" w:rsidR="00C24502" w:rsidRPr="00C677CE" w:rsidRDefault="00C24502" w:rsidP="00C24502">
      <w:pPr>
        <w:jc w:val="both"/>
        <w:rPr>
          <w:rFonts w:ascii="StobiSerif Regular" w:hAnsi="StobiSerif Regular"/>
          <w:sz w:val="24"/>
          <w:szCs w:val="24"/>
          <w:lang w:val="sq-AL"/>
        </w:rPr>
      </w:pPr>
      <w:r w:rsidRPr="00C677CE">
        <w:rPr>
          <w:rFonts w:ascii="StobiSerif Regular" w:hAnsi="StobiSerif Regular"/>
          <w:sz w:val="24"/>
          <w:szCs w:val="24"/>
          <w:lang w:val="sq-AL"/>
        </w:rPr>
        <w:t xml:space="preserve">Grafikoni 2: Numri i përgjithshëm i projekteve të ndara sipas </w:t>
      </w:r>
      <w:r w:rsidR="00C0104B">
        <w:rPr>
          <w:rFonts w:ascii="StobiSerif Regular" w:hAnsi="StobiSerif Regular"/>
          <w:sz w:val="24"/>
          <w:szCs w:val="24"/>
          <w:lang w:val="sq-AL"/>
        </w:rPr>
        <w:t>u</w:t>
      </w:r>
      <w:r w:rsidRPr="00C677CE">
        <w:rPr>
          <w:rFonts w:ascii="StobiSerif Regular" w:hAnsi="StobiSerif Regular"/>
          <w:sz w:val="24"/>
          <w:szCs w:val="24"/>
          <w:lang w:val="sq-AL"/>
        </w:rPr>
        <w:t>niversiteteve dhe AShAM</w:t>
      </w:r>
    </w:p>
    <w:p w14:paraId="591A5E05" w14:textId="294256BE" w:rsidR="001B5E4A" w:rsidRPr="00C677CE" w:rsidRDefault="000626F9" w:rsidP="00795779">
      <w:pPr>
        <w:jc w:val="both"/>
        <w:rPr>
          <w:rFonts w:ascii="StobiSerif Regular" w:hAnsi="StobiSerif Regular"/>
          <w:sz w:val="24"/>
          <w:szCs w:val="24"/>
          <w:lang w:val="sq-AL"/>
        </w:rPr>
      </w:pPr>
      <w:r w:rsidRPr="00C677CE">
        <w:rPr>
          <w:rFonts w:ascii="StobiSerif Regular" w:hAnsi="StobiSerif Regular"/>
          <w:noProof/>
          <w:sz w:val="24"/>
          <w:szCs w:val="24"/>
          <w:lang w:val="sq-AL"/>
        </w:rPr>
        <w:lastRenderedPageBreak/>
        <w:drawing>
          <wp:inline distT="0" distB="0" distL="0" distR="0" wp14:anchorId="591EFB6C" wp14:editId="146B9FC0">
            <wp:extent cx="5848350" cy="7781925"/>
            <wp:effectExtent l="0" t="0" r="0" b="9525"/>
            <wp:docPr id="1791744018"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70F1DDD" w14:textId="77777777" w:rsidR="000670FB" w:rsidRPr="00C677CE" w:rsidRDefault="000670FB" w:rsidP="00795779">
      <w:pPr>
        <w:jc w:val="both"/>
        <w:rPr>
          <w:rFonts w:ascii="StobiSerif Regular" w:hAnsi="StobiSerif Regular"/>
          <w:sz w:val="24"/>
          <w:szCs w:val="24"/>
          <w:lang w:val="sq-AL"/>
        </w:rPr>
      </w:pPr>
    </w:p>
    <w:p w14:paraId="0725CD00" w14:textId="3B9D80D7" w:rsidR="0081052D" w:rsidRPr="00C677CE" w:rsidRDefault="00624AC3" w:rsidP="00795779">
      <w:pPr>
        <w:jc w:val="both"/>
        <w:rPr>
          <w:rFonts w:ascii="StobiSerif Regular" w:hAnsi="StobiSerif Regular"/>
          <w:sz w:val="24"/>
          <w:szCs w:val="24"/>
          <w:lang w:val="sq-AL"/>
        </w:rPr>
      </w:pPr>
      <w:r w:rsidRPr="00C677CE">
        <w:rPr>
          <w:rFonts w:ascii="StobiSerif Regular" w:hAnsi="StobiSerif Regular"/>
          <w:noProof/>
          <w:sz w:val="24"/>
          <w:szCs w:val="24"/>
          <w:lang w:val="sq-AL"/>
        </w:rPr>
        <w:t>Grafiku 3: Totali i projekteve të ndara sipas fakulteteve/instituteve</w:t>
      </w:r>
      <w:r w:rsidR="001C16B9" w:rsidRPr="00C677CE">
        <w:rPr>
          <w:rFonts w:ascii="StobiSerif Regular" w:hAnsi="StobiSerif Regular"/>
          <w:sz w:val="24"/>
          <w:szCs w:val="24"/>
          <w:lang w:val="sq-AL"/>
        </w:rPr>
        <w:t xml:space="preserve"> </w:t>
      </w:r>
    </w:p>
    <w:p w14:paraId="79B9809E" w14:textId="4CDC5AC7" w:rsidR="0081052D" w:rsidRPr="00C677CE" w:rsidRDefault="004D099C" w:rsidP="00795779">
      <w:pPr>
        <w:jc w:val="both"/>
        <w:rPr>
          <w:rFonts w:ascii="StobiSerif Regular" w:hAnsi="StobiSerif Regular"/>
          <w:sz w:val="24"/>
          <w:szCs w:val="24"/>
          <w:lang w:val="sq-AL"/>
        </w:rPr>
      </w:pPr>
      <w:r w:rsidRPr="00C677CE">
        <w:rPr>
          <w:rFonts w:ascii="StobiSerif Regular" w:hAnsi="StobiSerif Regular"/>
          <w:noProof/>
          <w:sz w:val="24"/>
          <w:szCs w:val="24"/>
          <w:lang w:val="sq-AL"/>
        </w:rPr>
        <w:lastRenderedPageBreak/>
        <w:drawing>
          <wp:inline distT="0" distB="0" distL="0" distR="0" wp14:anchorId="1ACFF133" wp14:editId="60EC1FB9">
            <wp:extent cx="6356985" cy="7791450"/>
            <wp:effectExtent l="0" t="0" r="5715" b="0"/>
            <wp:docPr id="30739455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56985" cy="7791450"/>
                    </a:xfrm>
                    <a:prstGeom prst="rect">
                      <a:avLst/>
                    </a:prstGeom>
                    <a:noFill/>
                  </pic:spPr>
                </pic:pic>
              </a:graphicData>
            </a:graphic>
          </wp:inline>
        </w:drawing>
      </w:r>
    </w:p>
    <w:p w14:paraId="2202D56D" w14:textId="77777777" w:rsidR="0094383C" w:rsidRPr="00C677CE" w:rsidRDefault="0094383C" w:rsidP="00795779">
      <w:pPr>
        <w:jc w:val="both"/>
        <w:rPr>
          <w:rFonts w:ascii="StobiSerif Regular" w:hAnsi="StobiSerif Regular"/>
          <w:sz w:val="24"/>
          <w:szCs w:val="24"/>
          <w:lang w:val="sq-AL"/>
        </w:rPr>
      </w:pPr>
    </w:p>
    <w:p w14:paraId="6B9B777F" w14:textId="19678EBC" w:rsidR="0081052D" w:rsidRPr="00C677CE" w:rsidRDefault="00624AC3" w:rsidP="00795779">
      <w:pPr>
        <w:jc w:val="both"/>
        <w:rPr>
          <w:rFonts w:ascii="StobiSerif Regular" w:hAnsi="StobiSerif Regular"/>
          <w:sz w:val="24"/>
          <w:szCs w:val="24"/>
          <w:lang w:val="sq-AL"/>
        </w:rPr>
      </w:pPr>
      <w:r w:rsidRPr="00C677CE">
        <w:rPr>
          <w:rFonts w:ascii="StobiSerif Regular" w:hAnsi="StobiSerif Regular"/>
          <w:sz w:val="24"/>
          <w:szCs w:val="24"/>
          <w:lang w:val="sq-AL"/>
        </w:rPr>
        <w:t xml:space="preserve">Për sa i përket interesit të shfaqur nga përfituesit e projektit, fondet më të miratuara janë në fushën e </w:t>
      </w:r>
      <w:r w:rsidR="00C0104B">
        <w:rPr>
          <w:rFonts w:ascii="StobiSerif Regular" w:hAnsi="StobiSerif Regular"/>
          <w:sz w:val="24"/>
          <w:szCs w:val="24"/>
          <w:lang w:val="sq-AL"/>
        </w:rPr>
        <w:t>s</w:t>
      </w:r>
      <w:r w:rsidRPr="00C677CE">
        <w:rPr>
          <w:rFonts w:ascii="StobiSerif Regular" w:hAnsi="StobiSerif Regular"/>
          <w:sz w:val="24"/>
          <w:szCs w:val="24"/>
          <w:lang w:val="sq-AL"/>
        </w:rPr>
        <w:t xml:space="preserve">hkencave </w:t>
      </w:r>
      <w:r w:rsidR="00C0104B">
        <w:rPr>
          <w:rFonts w:ascii="StobiSerif Regular" w:hAnsi="StobiSerif Regular"/>
          <w:sz w:val="24"/>
          <w:szCs w:val="24"/>
          <w:lang w:val="sq-AL"/>
        </w:rPr>
        <w:t>n</w:t>
      </w:r>
      <w:r w:rsidRPr="00C677CE">
        <w:rPr>
          <w:rFonts w:ascii="StobiSerif Regular" w:hAnsi="StobiSerif Regular"/>
          <w:sz w:val="24"/>
          <w:szCs w:val="24"/>
          <w:lang w:val="sq-AL"/>
        </w:rPr>
        <w:t xml:space="preserve">atyrore dhe </w:t>
      </w:r>
      <w:r w:rsidR="00C0104B">
        <w:rPr>
          <w:rFonts w:ascii="StobiSerif Regular" w:hAnsi="StobiSerif Regular"/>
          <w:sz w:val="24"/>
          <w:szCs w:val="24"/>
          <w:lang w:val="sq-AL"/>
        </w:rPr>
        <w:t>m</w:t>
      </w:r>
      <w:r w:rsidRPr="00C677CE">
        <w:rPr>
          <w:rFonts w:ascii="StobiSerif Regular" w:hAnsi="StobiSerif Regular"/>
          <w:sz w:val="24"/>
          <w:szCs w:val="24"/>
          <w:lang w:val="sq-AL"/>
        </w:rPr>
        <w:t xml:space="preserve">atematikore me gjithsej 16 </w:t>
      </w:r>
      <w:r w:rsidRPr="00C677CE">
        <w:rPr>
          <w:rFonts w:ascii="StobiSerif Regular" w:hAnsi="StobiSerif Regular"/>
          <w:sz w:val="24"/>
          <w:szCs w:val="24"/>
          <w:lang w:val="sq-AL"/>
        </w:rPr>
        <w:lastRenderedPageBreak/>
        <w:t xml:space="preserve">projekte, po kaq projekte të miratuara janë në fushën e </w:t>
      </w:r>
      <w:r w:rsidR="00C0104B">
        <w:rPr>
          <w:rFonts w:ascii="StobiSerif Regular" w:hAnsi="StobiSerif Regular"/>
          <w:sz w:val="24"/>
          <w:szCs w:val="24"/>
          <w:lang w:val="sq-AL"/>
        </w:rPr>
        <w:t>s</w:t>
      </w:r>
      <w:r w:rsidRPr="00C677CE">
        <w:rPr>
          <w:rFonts w:ascii="StobiSerif Regular" w:hAnsi="StobiSerif Regular"/>
          <w:sz w:val="24"/>
          <w:szCs w:val="24"/>
          <w:lang w:val="sq-AL"/>
        </w:rPr>
        <w:t xml:space="preserve">hkencave </w:t>
      </w:r>
      <w:r w:rsidR="00C0104B">
        <w:rPr>
          <w:rFonts w:ascii="StobiSerif Regular" w:hAnsi="StobiSerif Regular"/>
          <w:sz w:val="24"/>
          <w:szCs w:val="24"/>
          <w:lang w:val="sq-AL"/>
        </w:rPr>
        <w:t>m</w:t>
      </w:r>
      <w:r w:rsidRPr="00C677CE">
        <w:rPr>
          <w:rFonts w:ascii="StobiSerif Regular" w:hAnsi="StobiSerif Regular"/>
          <w:sz w:val="24"/>
          <w:szCs w:val="24"/>
          <w:lang w:val="sq-AL"/>
        </w:rPr>
        <w:t xml:space="preserve">jekësore dhe </w:t>
      </w:r>
      <w:r w:rsidR="00C0104B">
        <w:rPr>
          <w:rFonts w:ascii="StobiSerif Regular" w:hAnsi="StobiSerif Regular"/>
          <w:sz w:val="24"/>
          <w:szCs w:val="24"/>
          <w:lang w:val="sq-AL"/>
        </w:rPr>
        <w:t>s</w:t>
      </w:r>
      <w:r w:rsidRPr="00C677CE">
        <w:rPr>
          <w:rFonts w:ascii="StobiSerif Regular" w:hAnsi="StobiSerif Regular"/>
          <w:sz w:val="24"/>
          <w:szCs w:val="24"/>
          <w:lang w:val="sq-AL"/>
        </w:rPr>
        <w:t xml:space="preserve">hëndetësisë me gjithsej 10 projekte dhe </w:t>
      </w:r>
      <w:r w:rsidR="00C0104B">
        <w:rPr>
          <w:rFonts w:ascii="StobiSerif Regular" w:hAnsi="StobiSerif Regular"/>
          <w:sz w:val="24"/>
          <w:szCs w:val="24"/>
          <w:lang w:val="sq-AL"/>
        </w:rPr>
        <w:t>s</w:t>
      </w:r>
      <w:r w:rsidRPr="00C677CE">
        <w:rPr>
          <w:rFonts w:ascii="StobiSerif Regular" w:hAnsi="StobiSerif Regular"/>
          <w:sz w:val="24"/>
          <w:szCs w:val="24"/>
          <w:lang w:val="sq-AL"/>
        </w:rPr>
        <w:t xml:space="preserve">hkenca </w:t>
      </w:r>
      <w:r w:rsidR="00C0104B">
        <w:rPr>
          <w:rFonts w:ascii="StobiSerif Regular" w:hAnsi="StobiSerif Regular"/>
          <w:sz w:val="24"/>
          <w:szCs w:val="24"/>
          <w:lang w:val="sq-AL"/>
        </w:rPr>
        <w:t>t</w:t>
      </w:r>
      <w:r w:rsidRPr="00C677CE">
        <w:rPr>
          <w:rFonts w:ascii="StobiSerif Regular" w:hAnsi="StobiSerif Regular"/>
          <w:sz w:val="24"/>
          <w:szCs w:val="24"/>
          <w:lang w:val="sq-AL"/>
        </w:rPr>
        <w:t xml:space="preserve">eknike dhe </w:t>
      </w:r>
      <w:r w:rsidR="00C0104B">
        <w:rPr>
          <w:rFonts w:ascii="StobiSerif Regular" w:hAnsi="StobiSerif Regular"/>
          <w:sz w:val="24"/>
          <w:szCs w:val="24"/>
          <w:lang w:val="sq-AL"/>
        </w:rPr>
        <w:t>t</w:t>
      </w:r>
      <w:r w:rsidRPr="00C677CE">
        <w:rPr>
          <w:rFonts w:ascii="StobiSerif Regular" w:hAnsi="StobiSerif Regular"/>
          <w:sz w:val="24"/>
          <w:szCs w:val="24"/>
          <w:lang w:val="sq-AL"/>
        </w:rPr>
        <w:t>eknologjike me gjithsej 10, gjithsej 7 projekte janë miratuar në fushën e shkencave biotematike derisa në fushën e Shkencave Humane është miratuar vetëm një projekt, Grafik</w:t>
      </w:r>
      <w:r w:rsidR="00C0104B">
        <w:rPr>
          <w:rFonts w:ascii="StobiSerif Regular" w:hAnsi="StobiSerif Regular"/>
          <w:sz w:val="24"/>
          <w:szCs w:val="24"/>
          <w:lang w:val="sq-AL"/>
        </w:rPr>
        <w:t>oni</w:t>
      </w:r>
      <w:r w:rsidRPr="00C677CE">
        <w:rPr>
          <w:rFonts w:ascii="StobiSerif Regular" w:hAnsi="StobiSerif Regular"/>
          <w:sz w:val="24"/>
          <w:szCs w:val="24"/>
          <w:lang w:val="sq-AL"/>
        </w:rPr>
        <w:t xml:space="preserve"> 4</w:t>
      </w:r>
    </w:p>
    <w:p w14:paraId="52123C4B" w14:textId="77777777" w:rsidR="00963EA3" w:rsidRPr="00C677CE" w:rsidRDefault="00963EA3" w:rsidP="00795779">
      <w:pPr>
        <w:jc w:val="both"/>
        <w:rPr>
          <w:rFonts w:ascii="StobiSerif Regular" w:hAnsi="StobiSerif Regular"/>
          <w:sz w:val="24"/>
          <w:szCs w:val="24"/>
          <w:lang w:val="sq-AL"/>
        </w:rPr>
      </w:pPr>
    </w:p>
    <w:p w14:paraId="099D2C43" w14:textId="77777777" w:rsidR="00624AC3" w:rsidRPr="00C677CE" w:rsidRDefault="00624AC3" w:rsidP="00624AC3">
      <w:pPr>
        <w:jc w:val="both"/>
        <w:rPr>
          <w:rFonts w:ascii="StobiSerif Regular" w:hAnsi="StobiSerif Regular"/>
          <w:sz w:val="24"/>
          <w:szCs w:val="24"/>
          <w:lang w:val="sq-AL"/>
        </w:rPr>
      </w:pPr>
      <w:r w:rsidRPr="00C677CE">
        <w:rPr>
          <w:rFonts w:ascii="StobiSerif Regular" w:hAnsi="StobiSerif Regular"/>
          <w:sz w:val="24"/>
          <w:szCs w:val="24"/>
          <w:lang w:val="sq-AL"/>
        </w:rPr>
        <w:t>Grafiku 4: Projektet e miratuara sipas fushave shkencore</w:t>
      </w:r>
    </w:p>
    <w:p w14:paraId="3FB38226" w14:textId="2C2C8B94" w:rsidR="0081052D" w:rsidRPr="00C677CE" w:rsidRDefault="00A80E66" w:rsidP="00795779">
      <w:pPr>
        <w:jc w:val="both"/>
        <w:rPr>
          <w:rFonts w:ascii="StobiSerif Regular" w:hAnsi="StobiSerif Regular"/>
          <w:sz w:val="24"/>
          <w:szCs w:val="24"/>
          <w:lang w:val="sq-AL"/>
        </w:rPr>
      </w:pPr>
      <w:r w:rsidRPr="00C677CE">
        <w:rPr>
          <w:rFonts w:ascii="StobiSerif Regular" w:hAnsi="StobiSerif Regular"/>
          <w:noProof/>
          <w:sz w:val="24"/>
          <w:szCs w:val="24"/>
          <w:lang w:val="sq-AL"/>
        </w:rPr>
        <w:drawing>
          <wp:inline distT="0" distB="0" distL="0" distR="0" wp14:anchorId="43F38A6D" wp14:editId="5BFEAB26">
            <wp:extent cx="5486400" cy="4419600"/>
            <wp:effectExtent l="0" t="0" r="0" b="0"/>
            <wp:docPr id="883721660"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A60BD43" w14:textId="77777777" w:rsidR="0081052D" w:rsidRPr="00C677CE" w:rsidRDefault="0081052D" w:rsidP="00795779">
      <w:pPr>
        <w:jc w:val="both"/>
        <w:rPr>
          <w:rFonts w:ascii="StobiSerif Regular" w:hAnsi="StobiSerif Regular"/>
          <w:sz w:val="24"/>
          <w:szCs w:val="24"/>
          <w:lang w:val="sq-AL"/>
        </w:rPr>
      </w:pPr>
    </w:p>
    <w:p w14:paraId="6A010EB5" w14:textId="5065D1E5" w:rsidR="009E5759" w:rsidRPr="00C677CE" w:rsidRDefault="00827D7C" w:rsidP="00B76872">
      <w:pPr>
        <w:pStyle w:val="Heading1"/>
        <w:ind w:firstLine="284"/>
        <w:rPr>
          <w:lang w:val="sq-AL"/>
        </w:rPr>
      </w:pPr>
      <w:r w:rsidRPr="00C677CE">
        <w:rPr>
          <w:lang w:val="sq-AL"/>
        </w:rPr>
        <w:lastRenderedPageBreak/>
        <w:t>5</w:t>
      </w:r>
      <w:r w:rsidR="009E5759" w:rsidRPr="00C677CE">
        <w:rPr>
          <w:lang w:val="sq-AL"/>
        </w:rPr>
        <w:t>.</w:t>
      </w:r>
      <w:r w:rsidRPr="00C677CE">
        <w:rPr>
          <w:lang w:val="sq-AL"/>
        </w:rPr>
        <w:tab/>
      </w:r>
      <w:r w:rsidR="00624AC3" w:rsidRPr="00C677CE">
        <w:rPr>
          <w:lang w:val="sq-AL"/>
        </w:rPr>
        <w:t>Rekomandime dhe masa</w:t>
      </w:r>
      <w:r w:rsidRPr="00C677CE">
        <w:rPr>
          <w:lang w:val="sq-AL"/>
        </w:rPr>
        <w:t xml:space="preserve"> </w:t>
      </w:r>
    </w:p>
    <w:p w14:paraId="37C563F2" w14:textId="621400AB" w:rsidR="00827D7C" w:rsidRPr="00C677CE" w:rsidRDefault="009E5759" w:rsidP="006817A6">
      <w:pPr>
        <w:pStyle w:val="Heading1"/>
        <w:ind w:firstLine="720"/>
        <w:rPr>
          <w:lang w:val="sq-AL"/>
        </w:rPr>
      </w:pPr>
      <w:r w:rsidRPr="00C677CE">
        <w:rPr>
          <w:lang w:val="sq-AL"/>
        </w:rPr>
        <w:t xml:space="preserve">5.1 </w:t>
      </w:r>
      <w:r w:rsidR="00624AC3" w:rsidRPr="00C677CE">
        <w:rPr>
          <w:lang w:val="sq-AL"/>
        </w:rPr>
        <w:t>Lidhja e udhërrëfyesit të ESFRI</w:t>
      </w:r>
      <w:r w:rsidR="00C0104B">
        <w:rPr>
          <w:lang w:val="sq-AL"/>
        </w:rPr>
        <w:t>-t</w:t>
      </w:r>
      <w:r w:rsidR="00624AC3" w:rsidRPr="00C677CE">
        <w:rPr>
          <w:lang w:val="sq-AL"/>
        </w:rPr>
        <w:t xml:space="preserve"> me specializimin e zgjuar</w:t>
      </w:r>
    </w:p>
    <w:p w14:paraId="62B3A588" w14:textId="77DFDF38" w:rsidR="009E614A" w:rsidRPr="00C677CE" w:rsidRDefault="00624AC3" w:rsidP="00795779">
      <w:pPr>
        <w:jc w:val="both"/>
        <w:rPr>
          <w:rFonts w:ascii="StobiSerif Regular" w:hAnsi="StobiSerif Regular"/>
          <w:sz w:val="24"/>
          <w:szCs w:val="24"/>
          <w:lang w:val="sq-AL"/>
        </w:rPr>
      </w:pPr>
      <w:r w:rsidRPr="00C677CE">
        <w:rPr>
          <w:rFonts w:ascii="StobiSerif Regular" w:hAnsi="StobiSerif Regular"/>
          <w:sz w:val="24"/>
          <w:szCs w:val="24"/>
          <w:lang w:val="sq-AL"/>
        </w:rPr>
        <w:t>Në Planin e Veprimit për periudhën 2024-2025</w:t>
      </w:r>
      <w:r w:rsidRPr="00C677CE">
        <w:rPr>
          <w:rStyle w:val="FootnoteReference"/>
          <w:rFonts w:ascii="StobiSerif Regular" w:hAnsi="StobiSerif Regular"/>
          <w:sz w:val="24"/>
          <w:szCs w:val="24"/>
          <w:lang w:val="sq-AL"/>
        </w:rPr>
        <w:footnoteReference w:id="10"/>
      </w:r>
      <w:r w:rsidRPr="00C677CE">
        <w:rPr>
          <w:rFonts w:ascii="StobiSerif Regular" w:hAnsi="StobiSerif Regular"/>
          <w:sz w:val="24"/>
          <w:szCs w:val="24"/>
          <w:lang w:val="sq-AL"/>
        </w:rPr>
        <w:t xml:space="preserve"> për zbatimin e Strategjisë së Specializimit të zgjuar të Republikës së Maqedonisë së Veriut 2024-2027, në objektivin specifik 1.2.: Përmirësimi i infrastrukturës kërkimore, aktivitetet përfshijnë financimin për ngritjen ose përmirësimin e laboratorëve në institucionet universitare dhe kërkimore (UKI)  ku ky tregues duhet të jetë i lidhur me eksperimentet në terren dhe rezultatet, pra treguesi i rezultatit në lidhje me këtë aktivitet duhet të jetë: numri i laboratorëve që ofrojnë shërbime të reja për kompanitë; numri i universiteteve dhe organizatave kërkimore të afta për të verifikuar, vërtetuar dhe demonstruar produkte dhe teknologji të reja; numri i kompanive që përdorin laboratorë;  Është hartuar dhe publikuar një udhërrëfyes laboratorik, me një afat kohor 2024-2025</w:t>
      </w:r>
      <w:r w:rsidR="00142333" w:rsidRPr="00C677CE">
        <w:rPr>
          <w:rFonts w:ascii="StobiSerif Regular" w:hAnsi="StobiSerif Regular"/>
          <w:sz w:val="24"/>
          <w:szCs w:val="24"/>
          <w:lang w:val="sq-AL"/>
        </w:rPr>
        <w:t>.</w:t>
      </w:r>
      <w:r w:rsidRPr="00C677CE">
        <w:rPr>
          <w:rFonts w:ascii="StobiSerif Regular" w:hAnsi="StobiSerif Regular"/>
          <w:sz w:val="24"/>
          <w:szCs w:val="24"/>
          <w:lang w:val="sq-AL"/>
        </w:rPr>
        <w:t xml:space="preserve"> </w:t>
      </w:r>
      <w:r w:rsidR="00142333" w:rsidRPr="00C677CE">
        <w:rPr>
          <w:rFonts w:ascii="StobiSerif Regular" w:hAnsi="StobiSerif Regular"/>
          <w:sz w:val="24"/>
          <w:szCs w:val="24"/>
          <w:lang w:val="sq-AL"/>
        </w:rPr>
        <w:t xml:space="preserve"> </w:t>
      </w:r>
    </w:p>
    <w:p w14:paraId="3FFB3096" w14:textId="1A4AD135" w:rsidR="00795779" w:rsidRPr="00C677CE" w:rsidRDefault="00624AC3" w:rsidP="00795779">
      <w:pPr>
        <w:jc w:val="both"/>
        <w:rPr>
          <w:rFonts w:ascii="StobiSerif Regular" w:hAnsi="StobiSerif Regular"/>
          <w:sz w:val="24"/>
          <w:szCs w:val="24"/>
          <w:lang w:val="sq-AL"/>
        </w:rPr>
      </w:pPr>
      <w:r w:rsidRPr="00C677CE">
        <w:rPr>
          <w:rFonts w:ascii="StobiSerif Regular" w:hAnsi="StobiSerif Regular"/>
          <w:sz w:val="24"/>
          <w:szCs w:val="24"/>
          <w:lang w:val="sq-AL"/>
        </w:rPr>
        <w:t>Në aktivitetin A3. Harta e laboratorëve dhe shërbimeve që u ofrohen kompanive, tregues rezultati duhet të jetë një studim i zhvilluar dhe i publikuar që harton laboratorët me kapacitetet e tyre dhe shërbimet që ofrojnë</w:t>
      </w:r>
      <w:r w:rsidR="00142333" w:rsidRPr="00C677CE">
        <w:rPr>
          <w:rFonts w:ascii="StobiSerif Regular" w:hAnsi="StobiSerif Regular"/>
          <w:sz w:val="24"/>
          <w:szCs w:val="24"/>
          <w:lang w:val="sq-AL"/>
        </w:rPr>
        <w:t>.</w:t>
      </w:r>
      <w:r w:rsidRPr="00C677CE">
        <w:rPr>
          <w:rFonts w:ascii="StobiSerif Regular" w:hAnsi="StobiSerif Regular"/>
          <w:sz w:val="24"/>
          <w:szCs w:val="24"/>
          <w:lang w:val="sq-AL"/>
        </w:rPr>
        <w:t xml:space="preserve"> </w:t>
      </w:r>
      <w:r w:rsidR="00142333" w:rsidRPr="00C677CE">
        <w:rPr>
          <w:rFonts w:ascii="StobiSerif Regular" w:hAnsi="StobiSerif Regular"/>
          <w:sz w:val="24"/>
          <w:szCs w:val="24"/>
          <w:lang w:val="sq-AL"/>
        </w:rPr>
        <w:t xml:space="preserve"> </w:t>
      </w:r>
    </w:p>
    <w:p w14:paraId="2283B50C" w14:textId="2C52C018" w:rsidR="00795779" w:rsidRPr="00C677CE" w:rsidRDefault="00624AC3" w:rsidP="00795779">
      <w:pPr>
        <w:jc w:val="both"/>
        <w:rPr>
          <w:rFonts w:ascii="StobiSerif Regular" w:hAnsi="StobiSerif Regular"/>
          <w:sz w:val="24"/>
          <w:szCs w:val="24"/>
          <w:lang w:val="sq-AL"/>
        </w:rPr>
      </w:pPr>
      <w:r w:rsidRPr="00C677CE">
        <w:rPr>
          <w:rFonts w:ascii="StobiSerif Regular" w:hAnsi="StobiSerif Regular"/>
          <w:sz w:val="24"/>
          <w:szCs w:val="24"/>
          <w:lang w:val="sq-AL"/>
        </w:rPr>
        <w:t>Për një koordinim më të mirë të të gjitha aktiviteteve që lidhen me zhvillimin e shkencës dhe inovacionit në vend, është thelbësore lidhja e udhërrëfyesit ESFRI me specializimin e zgjuar. Kjo do të përmirësojë marrëdhëniet brenda komunitetit akademik, mes akademisë dhe sektorit të biznesit, dhe pritet të krijojë një mjedis më të mirë për zhvillimin e inovacioneve. Gjithashtu, të gjitha aktivitetet e parashikuara nga udhërrëfyesi dhe plani i tij i veprimit do të vendosen në kuadrin e specializimit inteligjent, duke i bërë ato të rëndësishme strategjike dhe prioritare për investime, si nga buxheti i shtetit, ashtu edhe nga donatorë e kreditorë të ndryshëm</w:t>
      </w:r>
      <w:r w:rsidR="00827D7C" w:rsidRPr="00C677CE">
        <w:rPr>
          <w:rFonts w:ascii="StobiSerif Regular" w:hAnsi="StobiSerif Regular"/>
          <w:sz w:val="24"/>
          <w:szCs w:val="24"/>
          <w:lang w:val="sq-AL"/>
        </w:rPr>
        <w:t>.</w:t>
      </w:r>
      <w:r w:rsidRPr="00C677CE">
        <w:rPr>
          <w:rFonts w:ascii="StobiSerif Regular" w:hAnsi="StobiSerif Regular"/>
          <w:sz w:val="24"/>
          <w:szCs w:val="24"/>
          <w:lang w:val="sq-AL"/>
        </w:rPr>
        <w:t xml:space="preserve"> </w:t>
      </w:r>
    </w:p>
    <w:p w14:paraId="14714D66" w14:textId="433536E2" w:rsidR="00F975B4" w:rsidRPr="00C677CE" w:rsidRDefault="00A83C31" w:rsidP="00A83C31">
      <w:pPr>
        <w:pStyle w:val="Heading1"/>
        <w:ind w:firstLine="720"/>
        <w:rPr>
          <w:lang w:val="sq-AL"/>
        </w:rPr>
      </w:pPr>
      <w:r w:rsidRPr="00C677CE">
        <w:rPr>
          <w:lang w:val="sq-AL"/>
        </w:rPr>
        <w:t xml:space="preserve">5.2 </w:t>
      </w:r>
      <w:r w:rsidR="007B5DEA" w:rsidRPr="00C677CE">
        <w:rPr>
          <w:lang w:val="sq-AL"/>
        </w:rPr>
        <w:t>Përgatitja e Planit t</w:t>
      </w:r>
      <w:r w:rsidR="00C0104B">
        <w:rPr>
          <w:lang w:val="sq-AL"/>
        </w:rPr>
        <w:t>ë</w:t>
      </w:r>
      <w:r w:rsidR="007B5DEA" w:rsidRPr="00C677CE">
        <w:rPr>
          <w:lang w:val="sq-AL"/>
        </w:rPr>
        <w:t xml:space="preserve"> Vepri</w:t>
      </w:r>
      <w:r w:rsidR="00C0104B">
        <w:rPr>
          <w:lang w:val="sq-AL"/>
        </w:rPr>
        <w:t>m</w:t>
      </w:r>
      <w:r w:rsidR="007B5DEA" w:rsidRPr="00C677CE">
        <w:rPr>
          <w:lang w:val="sq-AL"/>
        </w:rPr>
        <w:t>it për Zhvillimin e Infrastrukturave Kërkimore</w:t>
      </w:r>
    </w:p>
    <w:p w14:paraId="59B2EF89" w14:textId="471FF614" w:rsidR="005C57C0" w:rsidRPr="00C677CE" w:rsidRDefault="007B5DEA" w:rsidP="005C57C0">
      <w:pPr>
        <w:jc w:val="both"/>
        <w:rPr>
          <w:rFonts w:ascii="StobiSerif Regular" w:hAnsi="StobiSerif Regular"/>
          <w:sz w:val="24"/>
          <w:szCs w:val="24"/>
          <w:lang w:val="sq-AL"/>
        </w:rPr>
      </w:pPr>
      <w:r w:rsidRPr="00C677CE">
        <w:rPr>
          <w:rFonts w:ascii="StobiSerif Regular" w:hAnsi="StobiSerif Regular"/>
          <w:color w:val="000000" w:themeColor="text1"/>
          <w:sz w:val="24"/>
          <w:szCs w:val="24"/>
          <w:lang w:val="sq-AL"/>
        </w:rPr>
        <w:t xml:space="preserve">Pas hartimit të infrastrukturës ekzistuese kërkimore dhe projekteve të infrastrukturës kërkimore në Versionin e Parë të Udhërrëfyesit, një nga </w:t>
      </w:r>
      <w:r w:rsidRPr="00C677CE">
        <w:rPr>
          <w:rFonts w:ascii="StobiSerif Regular" w:hAnsi="StobiSerif Regular"/>
          <w:color w:val="000000" w:themeColor="text1"/>
          <w:sz w:val="24"/>
          <w:szCs w:val="24"/>
          <w:lang w:val="sq-AL"/>
        </w:rPr>
        <w:lastRenderedPageBreak/>
        <w:t xml:space="preserve">rekomandimet ishte përgatitja e një Plani Veprimi për zbatimin e masave dhe aktiviteteve për të siguruar zhvillimin e mëtejshëm të infrastrukturës kërkimore. Edhe pse qëllimi i Planit të Veprimit është të paraqesë implikimet financiare dhe të përmbledhë hapat kyç që duhet të ndërmerren për zbatimin e aktiviteteve dhe arritjen e objektivave të </w:t>
      </w:r>
      <w:r w:rsidR="00C0104B">
        <w:rPr>
          <w:rFonts w:ascii="StobiSerif Regular" w:hAnsi="StobiSerif Regular"/>
          <w:color w:val="000000" w:themeColor="text1"/>
          <w:sz w:val="24"/>
          <w:szCs w:val="24"/>
          <w:lang w:val="sq-AL"/>
        </w:rPr>
        <w:t>u</w:t>
      </w:r>
      <w:r w:rsidRPr="00C677CE">
        <w:rPr>
          <w:rFonts w:ascii="StobiSerif Regular" w:hAnsi="StobiSerif Regular"/>
          <w:color w:val="000000" w:themeColor="text1"/>
          <w:sz w:val="24"/>
          <w:szCs w:val="24"/>
          <w:lang w:val="sq-AL"/>
        </w:rPr>
        <w:t xml:space="preserve">dhërrëfyesit, një nga dobësitë e </w:t>
      </w:r>
      <w:r w:rsidR="00C0104B">
        <w:rPr>
          <w:rFonts w:ascii="StobiSerif Regular" w:hAnsi="StobiSerif Regular"/>
          <w:color w:val="000000" w:themeColor="text1"/>
          <w:sz w:val="24"/>
          <w:szCs w:val="24"/>
          <w:lang w:val="sq-AL"/>
        </w:rPr>
        <w:t>u</w:t>
      </w:r>
      <w:r w:rsidRPr="00C677CE">
        <w:rPr>
          <w:rFonts w:ascii="StobiSerif Regular" w:hAnsi="StobiSerif Regular"/>
          <w:color w:val="000000" w:themeColor="text1"/>
          <w:sz w:val="24"/>
          <w:szCs w:val="24"/>
          <w:lang w:val="sq-AL"/>
        </w:rPr>
        <w:t xml:space="preserve">dhërrëfyesit ekzistues është se një plan veprimi nuk u miratua fare dhe për këtë arsye </w:t>
      </w:r>
      <w:r w:rsidR="00C0104B">
        <w:rPr>
          <w:rFonts w:ascii="StobiSerif Regular" w:hAnsi="StobiSerif Regular"/>
          <w:color w:val="000000" w:themeColor="text1"/>
          <w:sz w:val="24"/>
          <w:szCs w:val="24"/>
          <w:lang w:val="sq-AL"/>
        </w:rPr>
        <w:t>u</w:t>
      </w:r>
      <w:r w:rsidRPr="00C677CE">
        <w:rPr>
          <w:rFonts w:ascii="StobiSerif Regular" w:hAnsi="StobiSerif Regular"/>
          <w:color w:val="000000" w:themeColor="text1"/>
          <w:sz w:val="24"/>
          <w:szCs w:val="24"/>
          <w:lang w:val="sq-AL"/>
        </w:rPr>
        <w:t xml:space="preserve">dhërrëfyesi nuk pati një ndikim të madh. Me qëllim të zbatimit të plotë të rekomandimeve nga </w:t>
      </w:r>
      <w:r w:rsidR="00C0104B">
        <w:rPr>
          <w:rFonts w:ascii="StobiSerif Regular" w:hAnsi="StobiSerif Regular"/>
          <w:color w:val="000000" w:themeColor="text1"/>
          <w:sz w:val="24"/>
          <w:szCs w:val="24"/>
          <w:lang w:val="sq-AL"/>
        </w:rPr>
        <w:t>u</w:t>
      </w:r>
      <w:r w:rsidRPr="00C677CE">
        <w:rPr>
          <w:rFonts w:ascii="StobiSerif Regular" w:hAnsi="StobiSerif Regular"/>
          <w:color w:val="000000" w:themeColor="text1"/>
          <w:sz w:val="24"/>
          <w:szCs w:val="24"/>
          <w:lang w:val="sq-AL"/>
        </w:rPr>
        <w:t xml:space="preserve">dhërrëfyesi, hapi tjetër dhe më i shpejtë është përgatitja e një Udhërrëfyesi të ri me </w:t>
      </w:r>
      <w:r w:rsidR="00C0104B">
        <w:rPr>
          <w:rFonts w:ascii="StobiSerif Regular" w:hAnsi="StobiSerif Regular"/>
          <w:color w:val="000000" w:themeColor="text1"/>
          <w:sz w:val="24"/>
          <w:szCs w:val="24"/>
          <w:lang w:val="sq-AL"/>
        </w:rPr>
        <w:t>p</w:t>
      </w:r>
      <w:r w:rsidRPr="00C677CE">
        <w:rPr>
          <w:rFonts w:ascii="StobiSerif Regular" w:hAnsi="StobiSerif Regular"/>
          <w:color w:val="000000" w:themeColor="text1"/>
          <w:sz w:val="24"/>
          <w:szCs w:val="24"/>
          <w:lang w:val="sq-AL"/>
        </w:rPr>
        <w:t xml:space="preserve">lan </w:t>
      </w:r>
      <w:r w:rsidR="00C0104B">
        <w:rPr>
          <w:rFonts w:ascii="StobiSerif Regular" w:hAnsi="StobiSerif Regular"/>
          <w:color w:val="000000" w:themeColor="text1"/>
          <w:sz w:val="24"/>
          <w:szCs w:val="24"/>
          <w:lang w:val="sq-AL"/>
        </w:rPr>
        <w:t>v</w:t>
      </w:r>
      <w:r w:rsidRPr="00C677CE">
        <w:rPr>
          <w:rFonts w:ascii="StobiSerif Regular" w:hAnsi="StobiSerif Regular"/>
          <w:color w:val="000000" w:themeColor="text1"/>
          <w:sz w:val="24"/>
          <w:szCs w:val="24"/>
          <w:lang w:val="sq-AL"/>
        </w:rPr>
        <w:t>eprimi që do të përmbajë aktivitete dhe masa specifike, periudhën e zbatimit, afatet, institucionet kompetente dhe burimet e nevojshme financiare për zhvillimin e infrastrukturës</w:t>
      </w:r>
      <w:r w:rsidR="00C16122" w:rsidRPr="00C677CE">
        <w:rPr>
          <w:rFonts w:ascii="StobiSerif Regular" w:hAnsi="StobiSerif Regular"/>
          <w:sz w:val="24"/>
          <w:szCs w:val="24"/>
          <w:lang w:val="sq-AL"/>
        </w:rPr>
        <w:t>.</w:t>
      </w:r>
      <w:r w:rsidRPr="00C677CE">
        <w:rPr>
          <w:rFonts w:ascii="StobiSerif Regular" w:hAnsi="StobiSerif Regular"/>
          <w:sz w:val="24"/>
          <w:szCs w:val="24"/>
          <w:lang w:val="sq-AL"/>
        </w:rPr>
        <w:t xml:space="preserve"> </w:t>
      </w:r>
      <w:r w:rsidR="00C16122" w:rsidRPr="00C677CE">
        <w:rPr>
          <w:rFonts w:ascii="StobiSerif Regular" w:hAnsi="StobiSerif Regular"/>
          <w:sz w:val="24"/>
          <w:szCs w:val="24"/>
          <w:lang w:val="sq-AL"/>
        </w:rPr>
        <w:t xml:space="preserve"> </w:t>
      </w:r>
      <w:r w:rsidR="00F975B4" w:rsidRPr="00C677CE">
        <w:rPr>
          <w:rFonts w:ascii="StobiSerif Regular" w:hAnsi="StobiSerif Regular"/>
          <w:sz w:val="24"/>
          <w:szCs w:val="24"/>
          <w:lang w:val="sq-AL"/>
        </w:rPr>
        <w:t xml:space="preserve"> </w:t>
      </w:r>
    </w:p>
    <w:p w14:paraId="248FA1DA" w14:textId="4C18EEB9" w:rsidR="002039DA" w:rsidRPr="00C677CE" w:rsidRDefault="0011536B" w:rsidP="002039DA">
      <w:pPr>
        <w:pStyle w:val="Heading1"/>
        <w:ind w:firstLine="720"/>
        <w:jc w:val="both"/>
        <w:rPr>
          <w:lang w:val="sq-AL"/>
        </w:rPr>
      </w:pPr>
      <w:r w:rsidRPr="00C677CE">
        <w:rPr>
          <w:lang w:val="sq-AL"/>
        </w:rPr>
        <w:t xml:space="preserve">5.3 </w:t>
      </w:r>
      <w:r w:rsidR="00DB4CC6" w:rsidRPr="00C677CE">
        <w:rPr>
          <w:lang w:val="sq-AL"/>
        </w:rPr>
        <w:t>Rritja e investime</w:t>
      </w:r>
      <w:r w:rsidR="00644546" w:rsidRPr="00C677CE">
        <w:rPr>
          <w:lang w:val="sq-AL"/>
        </w:rPr>
        <w:t>v</w:t>
      </w:r>
      <w:r w:rsidR="00DB4CC6" w:rsidRPr="00C677CE">
        <w:rPr>
          <w:lang w:val="sq-AL"/>
        </w:rPr>
        <w:t>e në infrastrukturat kërkimore</w:t>
      </w:r>
    </w:p>
    <w:p w14:paraId="7E71440E" w14:textId="77777777" w:rsidR="00644546" w:rsidRPr="00C677CE" w:rsidRDefault="00644546" w:rsidP="00644546">
      <w:pPr>
        <w:jc w:val="both"/>
        <w:rPr>
          <w:rFonts w:ascii="StobiSerif Regular" w:eastAsiaTheme="majorEastAsia" w:hAnsi="StobiSerif Regular" w:cstheme="majorBidi"/>
          <w:color w:val="000000" w:themeColor="text1"/>
          <w:sz w:val="24"/>
          <w:szCs w:val="24"/>
          <w:lang w:val="sq-AL"/>
        </w:rPr>
      </w:pPr>
      <w:r w:rsidRPr="00C677CE">
        <w:rPr>
          <w:rFonts w:ascii="StobiSerif Regular" w:eastAsiaTheme="majorEastAsia" w:hAnsi="StobiSerif Regular" w:cstheme="majorBidi"/>
          <w:color w:val="000000" w:themeColor="text1"/>
          <w:sz w:val="24"/>
          <w:szCs w:val="24"/>
          <w:lang w:val="sq-AL"/>
        </w:rPr>
        <w:t>Meqenëse shumica e mjeteve për shkencë dhe kërkime në vend janë fonde publike dhe shteti ka pjesëmarrjen më të madhe, është me rëndësi të madhe të theksohet se buxheti i Republikës së Maqedonisë së Veriut po shënon përmirësim dhe rritje të madhe sa i përket shpenzimeve për hulumtim dhe zhvillim.</w:t>
      </w:r>
    </w:p>
    <w:p w14:paraId="5A4CC0A0" w14:textId="7E26FF92" w:rsidR="00644546" w:rsidRPr="00C677CE" w:rsidRDefault="00644546" w:rsidP="00644546">
      <w:pPr>
        <w:jc w:val="both"/>
        <w:rPr>
          <w:rFonts w:ascii="StobiSerif Regular" w:eastAsiaTheme="majorEastAsia" w:hAnsi="StobiSerif Regular" w:cstheme="majorBidi"/>
          <w:color w:val="000000" w:themeColor="text1"/>
          <w:sz w:val="24"/>
          <w:szCs w:val="24"/>
          <w:lang w:val="sq-AL"/>
        </w:rPr>
      </w:pPr>
      <w:r w:rsidRPr="00C677CE">
        <w:rPr>
          <w:rFonts w:ascii="StobiSerif Regular" w:eastAsiaTheme="majorEastAsia" w:hAnsi="StobiSerif Regular" w:cstheme="majorBidi"/>
          <w:color w:val="000000" w:themeColor="text1"/>
          <w:sz w:val="24"/>
          <w:szCs w:val="24"/>
          <w:lang w:val="sq-AL"/>
        </w:rPr>
        <w:t xml:space="preserve">Kronologjikisht, nëse mbështetja e madhe për prokurimin e laboratorëve kërkimor është dhënë nga shteti në vitin 2010, mbështetja e dytë e madhe është realizuar nga </w:t>
      </w:r>
      <w:r w:rsidR="003F0F1A">
        <w:rPr>
          <w:rFonts w:ascii="StobiSerif Regular" w:eastAsiaTheme="majorEastAsia" w:hAnsi="StobiSerif Regular" w:cstheme="majorBidi"/>
          <w:color w:val="000000" w:themeColor="text1"/>
          <w:sz w:val="24"/>
          <w:szCs w:val="24"/>
          <w:lang w:val="sq-AL"/>
        </w:rPr>
        <w:t>Ministria e Arsimit dhe e Shkencës</w:t>
      </w:r>
      <w:r w:rsidRPr="00C677CE">
        <w:rPr>
          <w:rFonts w:ascii="StobiSerif Regular" w:eastAsiaTheme="majorEastAsia" w:hAnsi="StobiSerif Regular" w:cstheme="majorBidi"/>
          <w:color w:val="000000" w:themeColor="text1"/>
          <w:sz w:val="24"/>
          <w:szCs w:val="24"/>
          <w:lang w:val="sq-AL"/>
        </w:rPr>
        <w:t xml:space="preserve"> 2021-2023 përmes miratimit të 44 projekteve për prokurimin e pajisjeve laboratorike, duke i mundësuar komunitetit kërkimor të punojë me pajisjet më moderne të kërkimit.  Është e një rëndësie të madhe që kuadri i tretë i mbështetjes financiare të sigurohet sa më shpejt që të jetë e mundur.</w:t>
      </w:r>
    </w:p>
    <w:p w14:paraId="4D86978F" w14:textId="77777777" w:rsidR="00644546" w:rsidRPr="00C677CE" w:rsidRDefault="00644546" w:rsidP="00644546">
      <w:pPr>
        <w:jc w:val="both"/>
        <w:rPr>
          <w:rFonts w:ascii="StobiSerif Regular" w:hAnsi="StobiSerif Regular"/>
          <w:sz w:val="24"/>
          <w:szCs w:val="24"/>
          <w:lang w:val="sq-AL"/>
        </w:rPr>
      </w:pPr>
      <w:r w:rsidRPr="00C677CE">
        <w:rPr>
          <w:rFonts w:ascii="StobiSerif Regular" w:hAnsi="StobiSerif Regular"/>
          <w:sz w:val="24"/>
          <w:szCs w:val="24"/>
          <w:lang w:val="sq-AL"/>
        </w:rPr>
        <w:t>Nëse Republika e Maqedonisë së Veriut dëshiron të sigurojë zbatimin e suksesshëm të S3 dhe të përfitojë nga mundësitë ekzistuese, ajo duhet të përmirësojë ose ndërtojë infrastruktura të reja kërkimore, si kornizë e tretë për financimin dhe investimet në projekte me rëndësi kombëtare për zhvillimin e mëtejshëm të potencialit kërkimor dhe inovativ që do të kontribuojë në zvogëlimin e hendekut zhvillimor në krahasim me anëtarët e zhvilluar të BE-së.</w:t>
      </w:r>
    </w:p>
    <w:p w14:paraId="48F660DE" w14:textId="7538EF8E" w:rsidR="00CD4C2C" w:rsidRPr="00C677CE" w:rsidRDefault="00644546" w:rsidP="00644546">
      <w:pPr>
        <w:jc w:val="both"/>
        <w:rPr>
          <w:rFonts w:ascii="StobiSerif Regular" w:hAnsi="StobiSerif Regular"/>
          <w:sz w:val="24"/>
          <w:szCs w:val="24"/>
          <w:lang w:val="sq-AL"/>
        </w:rPr>
      </w:pPr>
      <w:r w:rsidRPr="00C677CE">
        <w:rPr>
          <w:rFonts w:ascii="StobiSerif Regular" w:hAnsi="StobiSerif Regular"/>
          <w:sz w:val="24"/>
          <w:szCs w:val="24"/>
          <w:lang w:val="sq-AL"/>
        </w:rPr>
        <w:t>Në këtë kontekst, është e rëndësishme të merren parasysh rekomandimet e ASHAM-it, përkatësisht</w:t>
      </w:r>
      <w:r w:rsidR="006855CE" w:rsidRPr="00C677CE">
        <w:rPr>
          <w:rFonts w:ascii="StobiSerif Regular" w:hAnsi="StobiSerif Regular"/>
          <w:sz w:val="24"/>
          <w:szCs w:val="24"/>
          <w:lang w:val="sq-AL"/>
        </w:rPr>
        <w:t>:</w:t>
      </w:r>
      <w:r w:rsidRPr="00C677CE">
        <w:rPr>
          <w:rFonts w:ascii="StobiSerif Regular" w:hAnsi="StobiSerif Regular"/>
          <w:sz w:val="24"/>
          <w:szCs w:val="24"/>
          <w:lang w:val="sq-AL"/>
        </w:rPr>
        <w:t xml:space="preserve"> </w:t>
      </w:r>
      <w:r w:rsidR="006855CE" w:rsidRPr="00C677CE">
        <w:rPr>
          <w:rFonts w:ascii="StobiSerif Regular" w:hAnsi="StobiSerif Regular"/>
          <w:sz w:val="24"/>
          <w:szCs w:val="24"/>
          <w:lang w:val="sq-AL"/>
        </w:rPr>
        <w:t xml:space="preserve"> </w:t>
      </w:r>
    </w:p>
    <w:p w14:paraId="5B19B5B7" w14:textId="4A8705D5" w:rsidR="00644546" w:rsidRPr="00C677CE" w:rsidRDefault="00644546" w:rsidP="00644546">
      <w:pPr>
        <w:jc w:val="both"/>
        <w:rPr>
          <w:rFonts w:ascii="StobiSerif Regular" w:hAnsi="StobiSerif Regular"/>
          <w:sz w:val="24"/>
          <w:szCs w:val="24"/>
          <w:lang w:val="sq-AL"/>
        </w:rPr>
      </w:pPr>
      <w:r w:rsidRPr="00C677CE">
        <w:rPr>
          <w:rFonts w:ascii="StobiSerif Regular" w:hAnsi="StobiSerif Regular"/>
          <w:sz w:val="24"/>
          <w:szCs w:val="24"/>
          <w:lang w:val="sq-AL"/>
        </w:rPr>
        <w:t>- të krijohet një qendër e madhe kombëtare kërkimore për shkencat ekzakte të tipit Vinça, Rugjer Boshkovi</w:t>
      </w:r>
      <w:r w:rsidR="00C0104B">
        <w:rPr>
          <w:rFonts w:ascii="StobiSerif Regular" w:hAnsi="StobiSerif Regular"/>
          <w:sz w:val="24"/>
          <w:szCs w:val="24"/>
          <w:lang w:val="sq-AL"/>
        </w:rPr>
        <w:t>q</w:t>
      </w:r>
      <w:r w:rsidRPr="00C677CE">
        <w:rPr>
          <w:rFonts w:ascii="StobiSerif Regular" w:hAnsi="StobiSerif Regular"/>
          <w:sz w:val="24"/>
          <w:szCs w:val="24"/>
          <w:lang w:val="sq-AL"/>
        </w:rPr>
        <w:t xml:space="preserve">, Jozhev Shtefan etj., e cila do të ketë pajisjet më moderne kapitale nga fusha të ndryshme si dhe njohuri specifike për përdorimin </w:t>
      </w:r>
      <w:r w:rsidRPr="00C677CE">
        <w:rPr>
          <w:rFonts w:ascii="StobiSerif Regular" w:hAnsi="StobiSerif Regular"/>
          <w:sz w:val="24"/>
          <w:szCs w:val="24"/>
          <w:lang w:val="sq-AL"/>
        </w:rPr>
        <w:lastRenderedPageBreak/>
        <w:t>e saj, e cila do të vihej në dispozicion për përdorim nga të gjithë shkencëtarët e interesuar bazuar në parimet e përcaktuara më parë ose në themelimin e parimeve të ekselencës në fusha specifike të funksioneve shkencore të mësipërme. në lidhje me përdorimin e pajisjeve kapitale.</w:t>
      </w:r>
    </w:p>
    <w:p w14:paraId="42733A04" w14:textId="454DFB4B" w:rsidR="00AB1F6E" w:rsidRPr="00C677CE" w:rsidRDefault="00644546" w:rsidP="00644546">
      <w:pPr>
        <w:jc w:val="both"/>
        <w:rPr>
          <w:rFonts w:ascii="StobiSerif Regular" w:hAnsi="StobiSerif Regular"/>
          <w:sz w:val="24"/>
          <w:szCs w:val="24"/>
          <w:lang w:val="sq-AL"/>
        </w:rPr>
      </w:pPr>
      <w:r w:rsidRPr="00C677CE">
        <w:rPr>
          <w:rFonts w:ascii="StobiSerif Regular" w:hAnsi="StobiSerif Regular"/>
          <w:sz w:val="24"/>
          <w:szCs w:val="24"/>
          <w:lang w:val="sq-AL"/>
        </w:rPr>
        <w:t xml:space="preserve"> Prokurimi i pajisjeve të reja përmes Konkurseve të </w:t>
      </w:r>
      <w:r w:rsidR="003F0F1A">
        <w:rPr>
          <w:rFonts w:ascii="StobiSerif Regular" w:hAnsi="StobiSerif Regular"/>
          <w:sz w:val="24"/>
          <w:szCs w:val="24"/>
          <w:lang w:val="sq-AL"/>
        </w:rPr>
        <w:t>Ministrisë së Arsimit dhe të Shkencës</w:t>
      </w:r>
      <w:r w:rsidRPr="00C677CE">
        <w:rPr>
          <w:rFonts w:ascii="StobiSerif Regular" w:hAnsi="StobiSerif Regular"/>
          <w:sz w:val="24"/>
          <w:szCs w:val="24"/>
          <w:lang w:val="sq-AL"/>
        </w:rPr>
        <w:t xml:space="preserve"> do të bëhet në kuadër të projekteve të caktuara shkencore dhe kërkimore, të cilat përveç mjeteve për pajisje do të përfshijnë edhe mjete për materiale harxhuese për përdorimin e saj, mjete për trajnimin dhe mirëmbajtjen e personelit. Do të ishte e dobishme nëse këto projekte do të parashikonin (obligonin) përfshirjen e shkencëtarëve (tanë) me renome nga jashtë, gjë që do të mundësonte transferim më të shpejtë të njohurive dhe do të zvogëlonte vonesën e aktiviteteve tona shkencore dhe kërkimore në krahasim me ato të vendeve të zhvilluara</w:t>
      </w:r>
      <w:r w:rsidR="007E253E" w:rsidRPr="00C677CE">
        <w:rPr>
          <w:rFonts w:ascii="StobiSerif Regular" w:hAnsi="StobiSerif Regular"/>
          <w:sz w:val="24"/>
          <w:szCs w:val="24"/>
          <w:lang w:val="sq-AL"/>
        </w:rPr>
        <w:t>.</w:t>
      </w:r>
      <w:r w:rsidRPr="00C677CE">
        <w:rPr>
          <w:rFonts w:ascii="StobiSerif Regular" w:hAnsi="StobiSerif Regular"/>
          <w:sz w:val="24"/>
          <w:szCs w:val="24"/>
          <w:lang w:val="sq-AL"/>
        </w:rPr>
        <w:t xml:space="preserve"> </w:t>
      </w:r>
    </w:p>
    <w:p w14:paraId="5EB4C2FD" w14:textId="7DC12285" w:rsidR="001E07DB" w:rsidRPr="00C677CE" w:rsidRDefault="001E07DB" w:rsidP="00FA0C3D">
      <w:pPr>
        <w:pStyle w:val="Heading1"/>
        <w:ind w:firstLine="720"/>
        <w:rPr>
          <w:lang w:val="sq-AL"/>
        </w:rPr>
      </w:pPr>
      <w:r w:rsidRPr="00C677CE">
        <w:rPr>
          <w:lang w:val="sq-AL"/>
        </w:rPr>
        <w:t xml:space="preserve">5.4 </w:t>
      </w:r>
      <w:r w:rsidR="00644546" w:rsidRPr="00C677CE">
        <w:rPr>
          <w:lang w:val="sq-AL"/>
        </w:rPr>
        <w:t>Udhërrëfyesi i ri për infrastrukturën kërkimore</w:t>
      </w:r>
    </w:p>
    <w:p w14:paraId="64A0A5D6" w14:textId="77777777" w:rsidR="00644546" w:rsidRPr="00C677CE" w:rsidRDefault="00644546" w:rsidP="00644546">
      <w:pPr>
        <w:jc w:val="both"/>
        <w:rPr>
          <w:rFonts w:ascii="StobiSerif Regular" w:eastAsiaTheme="majorEastAsia" w:hAnsi="StobiSerif Regular" w:cstheme="majorBidi"/>
          <w:color w:val="000000" w:themeColor="text1"/>
          <w:sz w:val="24"/>
          <w:szCs w:val="24"/>
          <w:lang w:val="sq-AL"/>
        </w:rPr>
      </w:pPr>
      <w:r w:rsidRPr="00C677CE">
        <w:rPr>
          <w:rFonts w:ascii="StobiSerif Regular" w:eastAsiaTheme="majorEastAsia" w:hAnsi="StobiSerif Regular" w:cstheme="majorBidi"/>
          <w:color w:val="000000" w:themeColor="text1"/>
          <w:sz w:val="24"/>
          <w:szCs w:val="24"/>
          <w:lang w:val="sq-AL"/>
        </w:rPr>
        <w:t>Udhërrëfyesi ekzistues është një pikënisje e mirë për analiza të mëtejshme, por të dhënat për pajisjet kapitale që nga viti 2021 janë përfshirë tashmë në dokument dhe duhet të përditësohen, dhe infrastruktura e re kërkimore do të regjistrohet në udhërrëfyesin e ri. Udhërrëfyesi i ri do të hartojë gjithashtu laboratorët/pajisjet që kanë një funksion Science2Business. Duke qenë se progresi në kërkim është jashtëzakonisht dinamik, Udhërrëfyesi i IK duhet të konsiderohet një proces i vazhdueshëm që do të çojë në një përfshirje më gjithëpërfshirëse të infrastrukturës ekzistuese kërkimore në të ardhmen.</w:t>
      </w:r>
    </w:p>
    <w:p w14:paraId="48C123E8" w14:textId="10144C83" w:rsidR="001641AC" w:rsidRPr="00C677CE" w:rsidRDefault="00644546" w:rsidP="00644546">
      <w:pPr>
        <w:jc w:val="both"/>
        <w:rPr>
          <w:rFonts w:ascii="StobiSerif Regular" w:hAnsi="StobiSerif Regular"/>
          <w:sz w:val="24"/>
          <w:szCs w:val="24"/>
          <w:lang w:val="sq-AL"/>
        </w:rPr>
      </w:pPr>
      <w:r w:rsidRPr="00C677CE">
        <w:rPr>
          <w:rFonts w:ascii="StobiSerif Regular" w:hAnsi="StobiSerif Regular"/>
          <w:sz w:val="24"/>
          <w:szCs w:val="24"/>
          <w:lang w:val="sq-AL"/>
        </w:rPr>
        <w:t>Revizioni i versionit të parë të udhërrëfyesit dhe analiza e të dhënave do të mundësojë një pasqyrë të plotë të situatës aktuale për zhvillimin e një Udhërrëfyesi bazuar në analizë. Udhërrëfyesi i ri do të mundësojë gjithashtu lidhjen e qëllimeve dhe prioriteteve me Strategjinë e Specializimit të zgjuar si parakusht për investime të synuara nga shteti dhe qasje në fondet e</w:t>
      </w:r>
      <w:r w:rsidR="003F0F1A">
        <w:rPr>
          <w:rFonts w:ascii="StobiSerif Regular" w:hAnsi="StobiSerif Regular"/>
          <w:sz w:val="24"/>
          <w:szCs w:val="24"/>
          <w:lang w:val="sq-AL"/>
        </w:rPr>
        <w:t>urop</w:t>
      </w:r>
      <w:r w:rsidRPr="00C677CE">
        <w:rPr>
          <w:rFonts w:ascii="StobiSerif Regular" w:hAnsi="StobiSerif Regular"/>
          <w:sz w:val="24"/>
          <w:szCs w:val="24"/>
          <w:lang w:val="sq-AL"/>
        </w:rPr>
        <w:t>iane, përcaktimin e drejtimeve strategjike dhe prioriteteve për zhvillimin e ardhshëm të aktiviteteve kërkimore në Maqedoni, optimizimin e përdorimit të infrastrukturës ekzistuese, shfrytëzimin racional të laboratorëve dhe zhvillimin e ardhshëm të kapaciteteve të planifikuara kërkimore, si dhe për përcaktimin e drejtimeve strategjike të infrastrukturës ndërkombëtare</w:t>
      </w:r>
      <w:r w:rsidR="001641AC" w:rsidRPr="00C677CE">
        <w:rPr>
          <w:rFonts w:ascii="StobiSerif Regular" w:hAnsi="StobiSerif Regular"/>
          <w:sz w:val="24"/>
          <w:szCs w:val="24"/>
          <w:lang w:val="sq-AL"/>
        </w:rPr>
        <w:t>.</w:t>
      </w:r>
      <w:r w:rsidR="00346DA5" w:rsidRPr="00C677CE">
        <w:rPr>
          <w:rFonts w:ascii="StobiSerif Regular" w:hAnsi="StobiSerif Regular"/>
          <w:sz w:val="24"/>
          <w:szCs w:val="24"/>
          <w:lang w:val="sq-AL"/>
        </w:rPr>
        <w:t xml:space="preserve"> </w:t>
      </w:r>
    </w:p>
    <w:p w14:paraId="540FF5DD" w14:textId="1B9E856B" w:rsidR="00F975B4" w:rsidRPr="00C677CE" w:rsidRDefault="001E07DB" w:rsidP="00FA0C3D">
      <w:pPr>
        <w:pStyle w:val="Heading1"/>
        <w:ind w:firstLine="720"/>
        <w:rPr>
          <w:lang w:val="sq-AL"/>
        </w:rPr>
      </w:pPr>
      <w:r w:rsidRPr="00C677CE">
        <w:rPr>
          <w:lang w:val="sq-AL"/>
        </w:rPr>
        <w:t xml:space="preserve">5.5 </w:t>
      </w:r>
      <w:r w:rsidR="00346DA5" w:rsidRPr="00C677CE">
        <w:rPr>
          <w:lang w:val="sq-AL"/>
        </w:rPr>
        <w:t>Përmirësimi i kornizës së politikave</w:t>
      </w:r>
      <w:r w:rsidR="00F975B4" w:rsidRPr="00C677CE">
        <w:rPr>
          <w:lang w:val="sq-AL"/>
        </w:rPr>
        <w:t xml:space="preserve"> </w:t>
      </w:r>
    </w:p>
    <w:p w14:paraId="1DE9FB23" w14:textId="2F56A3E3" w:rsidR="00346DA5" w:rsidRPr="00C677CE" w:rsidRDefault="00346DA5" w:rsidP="00346DA5">
      <w:pPr>
        <w:jc w:val="both"/>
        <w:rPr>
          <w:rFonts w:ascii="StobiSerif Regular" w:eastAsiaTheme="majorEastAsia" w:hAnsi="StobiSerif Regular" w:cstheme="majorBidi"/>
          <w:color w:val="000000" w:themeColor="text1"/>
          <w:sz w:val="24"/>
          <w:szCs w:val="24"/>
          <w:lang w:val="sq-AL"/>
        </w:rPr>
      </w:pPr>
      <w:r w:rsidRPr="00C677CE">
        <w:rPr>
          <w:rFonts w:ascii="StobiSerif Regular" w:eastAsiaTheme="majorEastAsia" w:hAnsi="StobiSerif Regular" w:cstheme="majorBidi"/>
          <w:color w:val="000000" w:themeColor="text1"/>
          <w:sz w:val="24"/>
          <w:szCs w:val="24"/>
          <w:lang w:val="sq-AL"/>
        </w:rPr>
        <w:t xml:space="preserve">Sistemi i hulumtimit në Republikën e Maqedonisë së Veriut karakterizohet me mungesë të strategjisë për zhvillimin e shkencës dhe </w:t>
      </w:r>
      <w:r w:rsidR="00C0104B">
        <w:rPr>
          <w:rFonts w:ascii="StobiSerif Regular" w:eastAsiaTheme="majorEastAsia" w:hAnsi="StobiSerif Regular" w:cstheme="majorBidi"/>
          <w:color w:val="000000" w:themeColor="text1"/>
          <w:sz w:val="24"/>
          <w:szCs w:val="24"/>
          <w:lang w:val="sq-AL"/>
        </w:rPr>
        <w:t xml:space="preserve">të </w:t>
      </w:r>
      <w:r w:rsidRPr="00C677CE">
        <w:rPr>
          <w:rFonts w:ascii="StobiSerif Regular" w:eastAsiaTheme="majorEastAsia" w:hAnsi="StobiSerif Regular" w:cstheme="majorBidi"/>
          <w:color w:val="000000" w:themeColor="text1"/>
          <w:sz w:val="24"/>
          <w:szCs w:val="24"/>
          <w:lang w:val="sq-AL"/>
        </w:rPr>
        <w:t xml:space="preserve">kërkimit. Mungesa e </w:t>
      </w:r>
      <w:r w:rsidRPr="00C677CE">
        <w:rPr>
          <w:rFonts w:ascii="StobiSerif Regular" w:eastAsiaTheme="majorEastAsia" w:hAnsi="StobiSerif Regular" w:cstheme="majorBidi"/>
          <w:color w:val="000000" w:themeColor="text1"/>
          <w:sz w:val="24"/>
          <w:szCs w:val="24"/>
          <w:lang w:val="sq-AL"/>
        </w:rPr>
        <w:lastRenderedPageBreak/>
        <w:t>këtij dokumenti strategjik paraqet pengesë të caktuar në zbatimin e Udhërrëfyesit për Infrastrukturat Kërkimore për shkak të mungesës së bazës dhe kornizës strategjike. Duke pasur parasysh rëndësinë e këtij dokumenti strategjik për përcaktimin e drejtimeve dhe prioriteteve strategjike dhe zhvillimin e ardhshëm të aktiviteteve kërkimore në Republikën e Maqedonisë së Veriut, Këshilli Nacional për Arsim të Lartë dhe Kërkim Shkencor ka përgatitur Draft</w:t>
      </w:r>
      <w:r w:rsidR="00C0104B">
        <w:rPr>
          <w:rFonts w:ascii="StobiSerif Regular" w:eastAsiaTheme="majorEastAsia" w:hAnsi="StobiSerif Regular" w:cstheme="majorBidi"/>
          <w:color w:val="000000" w:themeColor="text1"/>
          <w:sz w:val="24"/>
          <w:szCs w:val="24"/>
          <w:lang w:val="sq-AL"/>
        </w:rPr>
        <w:t>p</w:t>
      </w:r>
      <w:r w:rsidRPr="00C677CE">
        <w:rPr>
          <w:rFonts w:ascii="StobiSerif Regular" w:eastAsiaTheme="majorEastAsia" w:hAnsi="StobiSerif Regular" w:cstheme="majorBidi"/>
          <w:color w:val="000000" w:themeColor="text1"/>
          <w:sz w:val="24"/>
          <w:szCs w:val="24"/>
          <w:lang w:val="sq-AL"/>
        </w:rPr>
        <w:t>rogramin Nacional për Hulumtim Shkencor të Republikës së Maqedonisë së Veriut, i cili aktualisht është në draft-version dhe pritet të jetë funksional së shpejti.</w:t>
      </w:r>
    </w:p>
    <w:p w14:paraId="62AF1EC4" w14:textId="1AEBE214" w:rsidR="00F975B4" w:rsidRPr="00C677CE" w:rsidRDefault="00346DA5" w:rsidP="00346DA5">
      <w:pPr>
        <w:jc w:val="both"/>
        <w:rPr>
          <w:rFonts w:ascii="StobiSerif Regular" w:hAnsi="StobiSerif Regular"/>
          <w:sz w:val="24"/>
          <w:szCs w:val="24"/>
          <w:lang w:val="sq-AL"/>
        </w:rPr>
      </w:pPr>
      <w:r w:rsidRPr="00C677CE">
        <w:rPr>
          <w:rFonts w:ascii="StobiSerif Regular" w:hAnsi="StobiSerif Regular"/>
          <w:sz w:val="24"/>
          <w:szCs w:val="24"/>
          <w:lang w:val="sq-AL"/>
        </w:rPr>
        <w:t>Termi "infrastrukturë kërkimore" njihet dhe përcaktohet qartë në versionin aktual të Ligjit për Veprimtarinë Shkencore dhe Kërkimore; Megjithatë, në ndryshimet e ardhshme të këtij ligji, është e dëshirueshme që të jepet një përkufizim i “Udhërrëfyesit për IK” që do të kapte qëllimin e tij të qartë dhe do të ofronte një bazë ligjore për përgatitjen dhe miratimin e këtij dokumenti politikash</w:t>
      </w:r>
      <w:r w:rsidR="00F975B4" w:rsidRPr="00C677CE">
        <w:rPr>
          <w:rFonts w:ascii="StobiSerif Regular" w:hAnsi="StobiSerif Regular"/>
          <w:sz w:val="24"/>
          <w:szCs w:val="24"/>
          <w:lang w:val="sq-AL"/>
        </w:rPr>
        <w:t>.</w:t>
      </w:r>
      <w:r w:rsidRPr="00C677CE">
        <w:rPr>
          <w:rFonts w:ascii="StobiSerif Regular" w:hAnsi="StobiSerif Regular"/>
          <w:sz w:val="24"/>
          <w:szCs w:val="24"/>
          <w:lang w:val="sq-AL"/>
        </w:rPr>
        <w:t xml:space="preserve"> </w:t>
      </w:r>
    </w:p>
    <w:p w14:paraId="68E967D7" w14:textId="3AEF5CF2" w:rsidR="00F975B4" w:rsidRPr="00C677CE" w:rsidRDefault="003F0F1A" w:rsidP="00F975B4">
      <w:pPr>
        <w:jc w:val="both"/>
        <w:rPr>
          <w:rFonts w:ascii="StobiSerif Regular" w:hAnsi="StobiSerif Regular"/>
          <w:sz w:val="24"/>
          <w:szCs w:val="24"/>
          <w:lang w:val="sq-AL"/>
        </w:rPr>
      </w:pPr>
      <w:r>
        <w:rPr>
          <w:rFonts w:ascii="StobiSerif Regular" w:hAnsi="StobiSerif Regular"/>
          <w:sz w:val="24"/>
          <w:szCs w:val="24"/>
          <w:lang w:val="sq-AL"/>
        </w:rPr>
        <w:t>Ministria e Arsimit dhe e Shkencës</w:t>
      </w:r>
      <w:r w:rsidR="00346DA5" w:rsidRPr="00C677CE">
        <w:rPr>
          <w:rFonts w:ascii="StobiSerif Regular" w:hAnsi="StobiSerif Regular"/>
          <w:sz w:val="24"/>
          <w:szCs w:val="24"/>
          <w:lang w:val="sq-AL"/>
        </w:rPr>
        <w:t xml:space="preserve"> duhet gjithashtu të marrë në konsideratë përshtatjen e kuadrit ligjor kombëtar për vlerësimin e progresit akademik dhe përafrimin e tij me tendencat aktuale të BE-së, të cilat mbështeten shumë në parimet e shkencës së hapur dhe të dhënave </w:t>
      </w:r>
      <w:r w:rsidR="00346DA5" w:rsidRPr="00C677CE">
        <w:rPr>
          <w:rFonts w:ascii="StobiSerif Regular" w:hAnsi="StobiSerif Regular"/>
          <w:color w:val="FF0000"/>
          <w:sz w:val="24"/>
          <w:szCs w:val="24"/>
          <w:lang w:val="sq-AL"/>
        </w:rPr>
        <w:t>ФАИР</w:t>
      </w:r>
      <w:r w:rsidR="00346DA5" w:rsidRPr="00C677CE">
        <w:rPr>
          <w:rFonts w:ascii="StobiSerif Regular" w:hAnsi="StobiSerif Regular"/>
          <w:sz w:val="24"/>
          <w:szCs w:val="24"/>
          <w:lang w:val="sq-AL"/>
        </w:rPr>
        <w:t xml:space="preserve"> (të dhëna të gjetura, të qasshme, të ndërveprueshme dhe të ripërdorshme</w:t>
      </w:r>
      <w:r w:rsidR="00F975B4" w:rsidRPr="00C677CE">
        <w:rPr>
          <w:rFonts w:ascii="StobiSerif Regular" w:hAnsi="StobiSerif Regular"/>
          <w:sz w:val="24"/>
          <w:szCs w:val="24"/>
          <w:lang w:val="sq-AL"/>
        </w:rPr>
        <w:t>).</w:t>
      </w:r>
      <w:r w:rsidR="00ED4BAC" w:rsidRPr="00C677CE">
        <w:rPr>
          <w:rFonts w:ascii="StobiSerif Regular" w:hAnsi="StobiSerif Regular"/>
          <w:sz w:val="24"/>
          <w:szCs w:val="24"/>
          <w:lang w:val="sq-AL"/>
        </w:rPr>
        <w:t xml:space="preserve"> </w:t>
      </w:r>
    </w:p>
    <w:p w14:paraId="5D419A9D" w14:textId="7C7B1D79" w:rsidR="00F975B4" w:rsidRPr="00C677CE" w:rsidRDefault="001E07DB" w:rsidP="0079633D">
      <w:pPr>
        <w:pStyle w:val="Heading1"/>
        <w:ind w:firstLine="720"/>
        <w:rPr>
          <w:lang w:val="sq-AL"/>
        </w:rPr>
      </w:pPr>
      <w:r w:rsidRPr="00C677CE">
        <w:rPr>
          <w:lang w:val="sq-AL"/>
        </w:rPr>
        <w:t xml:space="preserve">5.6 </w:t>
      </w:r>
      <w:r w:rsidR="00ED4BAC" w:rsidRPr="00C677CE">
        <w:rPr>
          <w:lang w:val="sq-AL"/>
        </w:rPr>
        <w:t>Mbështetje për zhvillimin e e-infrastrukturës</w:t>
      </w:r>
    </w:p>
    <w:p w14:paraId="38D56E60" w14:textId="0EFACC6E" w:rsidR="00F975B4" w:rsidRPr="00C677CE" w:rsidRDefault="005357E1" w:rsidP="00F975B4">
      <w:pPr>
        <w:jc w:val="both"/>
        <w:rPr>
          <w:rFonts w:ascii="StobiSerif Regular" w:hAnsi="StobiSerif Regular"/>
          <w:sz w:val="24"/>
          <w:szCs w:val="24"/>
          <w:lang w:val="sq-AL"/>
        </w:rPr>
      </w:pPr>
      <w:r w:rsidRPr="00C677CE">
        <w:rPr>
          <w:rFonts w:ascii="StobiSerif Regular" w:eastAsiaTheme="majorEastAsia" w:hAnsi="StobiSerif Regular" w:cstheme="majorBidi"/>
          <w:color w:val="000000" w:themeColor="text1"/>
          <w:sz w:val="24"/>
          <w:szCs w:val="24"/>
          <w:lang w:val="sq-AL"/>
        </w:rPr>
        <w:t>Infrastruktura elektronike e fortë dhe me cilësi të lartë është themeli dhe kushti për zhvillimin e ardhshëm të sistemit të kërkimit në Republikën e Maqedonisë së Veriut. Në aspektin strategjik, Republika e Maqedonisë së Veriut duhet të ofrojë mbështetje shumë më të madhe për e-infrastrukturën sesa deri më tani. Është e nevojshme të bëhen plane më të mira për zhvillimin e koordinuar të e-infrastrukturës, në mënyrë që fondet e nevojshme të ndahen në kohën e duhur. Republika e Maqedonisë së Veriut duhet të prezantojë masa për të inkurajuar institucionet kërkimore që të bëjnë investime të përbashkëta në e-infrastrukturën në të cilën secila palë do të jetë në gjendje të demonstrojë interesimin e saj për zhvillimin e e-infrastrukturës përmes partneritetit</w:t>
      </w:r>
      <w:r w:rsidR="00F975B4" w:rsidRPr="00C677CE">
        <w:rPr>
          <w:rFonts w:ascii="StobiSerif Regular" w:hAnsi="StobiSerif Regular"/>
          <w:sz w:val="24"/>
          <w:szCs w:val="24"/>
          <w:lang w:val="sq-AL"/>
        </w:rPr>
        <w:t>.</w:t>
      </w:r>
      <w:r w:rsidRPr="00C677CE">
        <w:rPr>
          <w:rFonts w:ascii="StobiSerif Regular" w:hAnsi="StobiSerif Regular"/>
          <w:sz w:val="24"/>
          <w:szCs w:val="24"/>
          <w:lang w:val="sq-AL"/>
        </w:rPr>
        <w:t xml:space="preserve"> </w:t>
      </w:r>
    </w:p>
    <w:p w14:paraId="6EF81D95" w14:textId="656CF6D4" w:rsidR="00F975B4" w:rsidRPr="00C677CE" w:rsidRDefault="003F0F1A" w:rsidP="00F975B4">
      <w:pPr>
        <w:jc w:val="both"/>
        <w:rPr>
          <w:rFonts w:ascii="StobiSerif Regular" w:hAnsi="StobiSerif Regular"/>
          <w:sz w:val="24"/>
          <w:szCs w:val="24"/>
          <w:lang w:val="sq-AL"/>
        </w:rPr>
      </w:pPr>
      <w:r>
        <w:rPr>
          <w:rFonts w:ascii="StobiSerif Regular" w:hAnsi="StobiSerif Regular"/>
          <w:sz w:val="24"/>
          <w:szCs w:val="24"/>
          <w:lang w:val="sq-AL"/>
        </w:rPr>
        <w:t>Ministria e Arsimit dhe e Shkencës</w:t>
      </w:r>
      <w:r w:rsidR="005357E1" w:rsidRPr="00C677CE">
        <w:rPr>
          <w:rFonts w:ascii="StobiSerif Regular" w:hAnsi="StobiSerif Regular"/>
          <w:sz w:val="24"/>
          <w:szCs w:val="24"/>
          <w:lang w:val="sq-AL"/>
        </w:rPr>
        <w:t xml:space="preserve"> duhet të inkurajojë iniciativën për identifikimin dhe digjitalizimin e koleksioneve të ndryshme të të dhënave që ekzistojnë në qendrat kërkimore</w:t>
      </w:r>
      <w:r w:rsidR="00F975B4" w:rsidRPr="00C677CE">
        <w:rPr>
          <w:rFonts w:ascii="StobiSerif Regular" w:hAnsi="StobiSerif Regular"/>
          <w:sz w:val="24"/>
          <w:szCs w:val="24"/>
          <w:lang w:val="sq-AL"/>
        </w:rPr>
        <w:t>.</w:t>
      </w:r>
      <w:r w:rsidR="005357E1" w:rsidRPr="00C677CE">
        <w:rPr>
          <w:rFonts w:ascii="StobiSerif Regular" w:hAnsi="StobiSerif Regular"/>
          <w:sz w:val="24"/>
          <w:szCs w:val="24"/>
          <w:lang w:val="sq-AL"/>
        </w:rPr>
        <w:t xml:space="preserve"> </w:t>
      </w:r>
    </w:p>
    <w:p w14:paraId="3F93CC9F" w14:textId="70ADF793" w:rsidR="00F975B4" w:rsidRPr="00C677CE" w:rsidRDefault="004E0897" w:rsidP="00F975B4">
      <w:pPr>
        <w:jc w:val="both"/>
        <w:rPr>
          <w:rFonts w:ascii="StobiSerif Regular" w:hAnsi="StobiSerif Regular"/>
          <w:sz w:val="24"/>
          <w:szCs w:val="24"/>
          <w:lang w:val="sq-AL"/>
        </w:rPr>
      </w:pPr>
      <w:r w:rsidRPr="00C677CE">
        <w:rPr>
          <w:rFonts w:ascii="StobiSerif Regular" w:hAnsi="StobiSerif Regular"/>
          <w:sz w:val="24"/>
          <w:szCs w:val="24"/>
          <w:lang w:val="sq-AL"/>
        </w:rPr>
        <w:t>Rekomandime shtesë kanë të bëjnë me sa vijon</w:t>
      </w:r>
      <w:r w:rsidR="00F975B4" w:rsidRPr="00C677CE">
        <w:rPr>
          <w:rFonts w:ascii="StobiSerif Regular" w:hAnsi="StobiSerif Regular"/>
          <w:sz w:val="24"/>
          <w:szCs w:val="24"/>
          <w:lang w:val="sq-AL"/>
        </w:rPr>
        <w:t>:</w:t>
      </w:r>
      <w:r w:rsidRPr="00C677CE">
        <w:rPr>
          <w:rFonts w:ascii="StobiSerif Regular" w:hAnsi="StobiSerif Regular"/>
          <w:sz w:val="24"/>
          <w:szCs w:val="24"/>
          <w:lang w:val="sq-AL"/>
        </w:rPr>
        <w:t xml:space="preserve"> </w:t>
      </w:r>
    </w:p>
    <w:p w14:paraId="002BAE27" w14:textId="00F777D5" w:rsidR="004E0897" w:rsidRPr="00C677CE" w:rsidRDefault="004E0897" w:rsidP="004E0897">
      <w:pPr>
        <w:pStyle w:val="ListParagraph"/>
        <w:numPr>
          <w:ilvl w:val="0"/>
          <w:numId w:val="19"/>
        </w:numPr>
        <w:jc w:val="both"/>
        <w:rPr>
          <w:rFonts w:ascii="StobiSerif Regular" w:hAnsi="StobiSerif Regular"/>
          <w:sz w:val="24"/>
          <w:szCs w:val="24"/>
          <w:lang w:val="sq-AL"/>
        </w:rPr>
      </w:pPr>
      <w:r w:rsidRPr="00C677CE">
        <w:rPr>
          <w:rFonts w:ascii="StobiSerif Regular" w:hAnsi="StobiSerif Regular"/>
          <w:sz w:val="24"/>
          <w:szCs w:val="24"/>
          <w:lang w:val="sq-AL"/>
        </w:rPr>
        <w:lastRenderedPageBreak/>
        <w:t xml:space="preserve">Intensifikimi i </w:t>
      </w:r>
      <w:r w:rsidR="0057612E">
        <w:rPr>
          <w:rFonts w:ascii="StobiSerif Regular" w:hAnsi="StobiSerif Regular"/>
          <w:sz w:val="24"/>
          <w:szCs w:val="24"/>
          <w:lang w:val="sq-AL"/>
        </w:rPr>
        <w:t>digjital</w:t>
      </w:r>
      <w:r w:rsidRPr="00C677CE">
        <w:rPr>
          <w:rFonts w:ascii="StobiSerif Regular" w:hAnsi="StobiSerif Regular"/>
          <w:sz w:val="24"/>
          <w:szCs w:val="24"/>
          <w:lang w:val="sq-AL"/>
        </w:rPr>
        <w:t xml:space="preserve">izimit të sektorit të kërkimit dhe inovacionit, veçanërisht procesi i identifikimit dhe digjitalizimit të koleksioneve të ndryshme dhe përmbajtjeve të tjera me rëndësi kombëtare; </w:t>
      </w:r>
    </w:p>
    <w:p w14:paraId="26C4B0A3" w14:textId="77777777" w:rsidR="004E0897" w:rsidRPr="00C677CE" w:rsidRDefault="004E0897" w:rsidP="004E0897">
      <w:pPr>
        <w:pStyle w:val="ListParagraph"/>
        <w:numPr>
          <w:ilvl w:val="0"/>
          <w:numId w:val="19"/>
        </w:numPr>
        <w:jc w:val="both"/>
        <w:rPr>
          <w:rFonts w:ascii="StobiSerif Regular" w:hAnsi="StobiSerif Regular"/>
          <w:sz w:val="24"/>
          <w:szCs w:val="24"/>
          <w:lang w:val="sq-AL"/>
        </w:rPr>
      </w:pPr>
      <w:r w:rsidRPr="00C677CE">
        <w:rPr>
          <w:rFonts w:ascii="StobiSerif Regular" w:hAnsi="StobiSerif Regular"/>
          <w:sz w:val="24"/>
          <w:szCs w:val="24"/>
          <w:lang w:val="sq-AL"/>
        </w:rPr>
        <w:t xml:space="preserve">Është e nevojshme të intensifikohet puna për krijimin e parakushteve për qasje të hapur në të dhënat e kërkimit; </w:t>
      </w:r>
    </w:p>
    <w:p w14:paraId="2290190C" w14:textId="62B925F8" w:rsidR="00F975B4" w:rsidRPr="00C677CE" w:rsidRDefault="004E0897" w:rsidP="004E0897">
      <w:pPr>
        <w:pStyle w:val="ListParagraph"/>
        <w:numPr>
          <w:ilvl w:val="0"/>
          <w:numId w:val="19"/>
        </w:numPr>
        <w:jc w:val="both"/>
        <w:rPr>
          <w:rFonts w:ascii="StobiSerif Regular" w:hAnsi="StobiSerif Regular"/>
          <w:sz w:val="24"/>
          <w:szCs w:val="24"/>
          <w:lang w:val="sq-AL"/>
        </w:rPr>
      </w:pPr>
      <w:r w:rsidRPr="00C677CE">
        <w:rPr>
          <w:rFonts w:ascii="StobiSerif Regular" w:hAnsi="StobiSerif Regular"/>
          <w:sz w:val="24"/>
          <w:szCs w:val="24"/>
          <w:lang w:val="sq-AL"/>
        </w:rPr>
        <w:t>Përmirësimi i informacionit dhe forcimi i mbështetjes së përdoruesve për qasje të hapur dhe shfrytëzim maksimal të infrastrukturës ekzistuese</w:t>
      </w:r>
      <w:r w:rsidR="00F975B4" w:rsidRPr="00C677CE">
        <w:rPr>
          <w:rFonts w:ascii="StobiSerif Regular" w:hAnsi="StobiSerif Regular"/>
          <w:sz w:val="24"/>
          <w:szCs w:val="24"/>
          <w:lang w:val="sq-AL"/>
        </w:rPr>
        <w:t>.</w:t>
      </w:r>
    </w:p>
    <w:p w14:paraId="437C008F" w14:textId="1191F532" w:rsidR="00F975B4" w:rsidRPr="00C677CE" w:rsidRDefault="001E07DB" w:rsidP="0079633D">
      <w:pPr>
        <w:pStyle w:val="Heading1"/>
        <w:ind w:left="720"/>
        <w:rPr>
          <w:lang w:val="sq-AL"/>
        </w:rPr>
      </w:pPr>
      <w:r w:rsidRPr="00C677CE">
        <w:rPr>
          <w:lang w:val="sq-AL"/>
        </w:rPr>
        <w:t xml:space="preserve">5.7 </w:t>
      </w:r>
      <w:r w:rsidR="008627EE" w:rsidRPr="00C677CE">
        <w:rPr>
          <w:lang w:val="sq-AL"/>
        </w:rPr>
        <w:t>Pjesëmarrja në infrastrukturat e mëdha e</w:t>
      </w:r>
      <w:r w:rsidR="003F0F1A">
        <w:rPr>
          <w:lang w:val="sq-AL"/>
        </w:rPr>
        <w:t>urop</w:t>
      </w:r>
      <w:r w:rsidR="008627EE" w:rsidRPr="00C677CE">
        <w:rPr>
          <w:lang w:val="sq-AL"/>
        </w:rPr>
        <w:t>iane të kërkimit</w:t>
      </w:r>
    </w:p>
    <w:p w14:paraId="2EDCDC95" w14:textId="4C99E874" w:rsidR="00EC14C8" w:rsidRPr="00C677CE" w:rsidRDefault="00EC14C8" w:rsidP="00EC14C8">
      <w:pPr>
        <w:pStyle w:val="Heading1"/>
        <w:rPr>
          <w:rFonts w:ascii="StobiSerif Regular" w:hAnsi="StobiSerif Regular"/>
          <w:color w:val="000000" w:themeColor="text1"/>
          <w:sz w:val="24"/>
          <w:szCs w:val="24"/>
          <w:lang w:val="sq-AL"/>
        </w:rPr>
      </w:pPr>
      <w:r w:rsidRPr="00C677CE">
        <w:rPr>
          <w:rFonts w:ascii="StobiSerif Regular" w:hAnsi="StobiSerif Regular"/>
          <w:color w:val="000000" w:themeColor="text1"/>
          <w:sz w:val="24"/>
          <w:szCs w:val="24"/>
          <w:lang w:val="sq-AL"/>
        </w:rPr>
        <w:t>Republika e Maqedonisë së Veriut ka pjesëmarrje shumë të vogël në infrastrukturat e mëdha kërkimore e</w:t>
      </w:r>
      <w:r w:rsidR="003F0F1A">
        <w:rPr>
          <w:rFonts w:ascii="StobiSerif Regular" w:hAnsi="StobiSerif Regular"/>
          <w:color w:val="000000" w:themeColor="text1"/>
          <w:sz w:val="24"/>
          <w:szCs w:val="24"/>
          <w:lang w:val="sq-AL"/>
        </w:rPr>
        <w:t>urop</w:t>
      </w:r>
      <w:r w:rsidRPr="00C677CE">
        <w:rPr>
          <w:rFonts w:ascii="StobiSerif Regular" w:hAnsi="StobiSerif Regular"/>
          <w:color w:val="000000" w:themeColor="text1"/>
          <w:sz w:val="24"/>
          <w:szCs w:val="24"/>
          <w:lang w:val="sq-AL"/>
        </w:rPr>
        <w:t>iane. Kjo ndodh për shkak të disa faktorëve, mes të tjerash për shkak të mungesës së informacionit për ekzistencën e këtyre infrastrukturave, procedurave të ndërlikuara për t'u bashkuar me to, si dhe arsyeve financiare (tarifat e larta të anëtarësimit apo kërkesat për investime të mëdha shtetërore në infrastrukturat përkatëse kombëtare).</w:t>
      </w:r>
    </w:p>
    <w:p w14:paraId="4C79F101" w14:textId="34DE344E" w:rsidR="002474DB" w:rsidRPr="00C677CE" w:rsidRDefault="00EC14C8" w:rsidP="00EC14C8">
      <w:pPr>
        <w:jc w:val="both"/>
        <w:rPr>
          <w:rFonts w:ascii="StobiSerif Regular" w:hAnsi="StobiSerif Regular"/>
          <w:sz w:val="24"/>
          <w:szCs w:val="24"/>
          <w:lang w:val="sq-AL"/>
        </w:rPr>
      </w:pPr>
      <w:r w:rsidRPr="00C677CE">
        <w:rPr>
          <w:rFonts w:ascii="StobiSerif Regular" w:hAnsi="StobiSerif Regular"/>
          <w:color w:val="000000" w:themeColor="text1"/>
          <w:sz w:val="24"/>
          <w:szCs w:val="24"/>
          <w:lang w:val="sq-AL"/>
        </w:rPr>
        <w:t xml:space="preserve">Përjashtim bëjnë infrastrukturat digjitale, ku ekziston përfshirje e konsiderueshme dhe bashkëpunim aktiv, veçanërisht nga Fakulteti i Shkencave Informatike dhe </w:t>
      </w:r>
      <w:r w:rsidR="00C0104B">
        <w:rPr>
          <w:rFonts w:ascii="StobiSerif Regular" w:hAnsi="StobiSerif Regular"/>
          <w:color w:val="000000" w:themeColor="text1"/>
          <w:sz w:val="24"/>
          <w:szCs w:val="24"/>
          <w:lang w:val="sq-AL"/>
        </w:rPr>
        <w:t xml:space="preserve">të </w:t>
      </w:r>
      <w:r w:rsidRPr="00C677CE">
        <w:rPr>
          <w:rFonts w:ascii="StobiSerif Regular" w:hAnsi="StobiSerif Regular"/>
          <w:color w:val="000000" w:themeColor="text1"/>
          <w:sz w:val="24"/>
          <w:szCs w:val="24"/>
          <w:lang w:val="sq-AL"/>
        </w:rPr>
        <w:t>Inxhinierisë Kompjuterike pranë USH</w:t>
      </w:r>
      <w:r w:rsidR="00C0104B">
        <w:rPr>
          <w:rFonts w:ascii="StobiSerif Regular" w:hAnsi="StobiSerif Regular"/>
          <w:color w:val="000000" w:themeColor="text1"/>
          <w:sz w:val="24"/>
          <w:szCs w:val="24"/>
          <w:lang w:val="sq-AL"/>
        </w:rPr>
        <w:t>C</w:t>
      </w:r>
      <w:r w:rsidRPr="00C677CE">
        <w:rPr>
          <w:rFonts w:ascii="StobiSerif Regular" w:hAnsi="StobiSerif Regular"/>
          <w:color w:val="000000" w:themeColor="text1"/>
          <w:sz w:val="24"/>
          <w:szCs w:val="24"/>
          <w:lang w:val="sq-AL"/>
        </w:rPr>
        <w:t>M-së, si ofruesi më i madh i shërbimeve digjitale për komunitetin kërkimor në vend dhe rajon</w:t>
      </w:r>
      <w:r w:rsidR="00B44CB9" w:rsidRPr="00C677CE">
        <w:rPr>
          <w:rFonts w:ascii="StobiSerif Regular" w:hAnsi="StobiSerif Regular"/>
          <w:sz w:val="24"/>
          <w:szCs w:val="24"/>
          <w:lang w:val="sq-AL"/>
        </w:rPr>
        <w:t>.</w:t>
      </w:r>
      <w:r w:rsidRPr="00C677CE">
        <w:rPr>
          <w:rFonts w:ascii="StobiSerif Regular" w:hAnsi="StobiSerif Regular"/>
          <w:sz w:val="24"/>
          <w:szCs w:val="24"/>
          <w:lang w:val="sq-AL"/>
        </w:rPr>
        <w:t xml:space="preserve"> </w:t>
      </w:r>
      <w:r w:rsidR="00B44CB9" w:rsidRPr="00C677CE">
        <w:rPr>
          <w:rFonts w:ascii="StobiSerif Regular" w:hAnsi="StobiSerif Regular"/>
          <w:sz w:val="24"/>
          <w:szCs w:val="24"/>
          <w:lang w:val="sq-AL"/>
        </w:rPr>
        <w:t xml:space="preserve"> </w:t>
      </w:r>
    </w:p>
    <w:p w14:paraId="0BBC26A2" w14:textId="5A2ABDD9" w:rsidR="00B44CB9" w:rsidRPr="00C677CE" w:rsidRDefault="00EC14C8" w:rsidP="002474DB">
      <w:pPr>
        <w:jc w:val="both"/>
        <w:rPr>
          <w:rFonts w:ascii="StobiSerif Regular" w:hAnsi="StobiSerif Regular"/>
          <w:sz w:val="24"/>
          <w:szCs w:val="24"/>
          <w:lang w:val="sq-AL"/>
        </w:rPr>
      </w:pPr>
      <w:r w:rsidRPr="00C677CE">
        <w:rPr>
          <w:rFonts w:ascii="StobiSerif Regular" w:hAnsi="StobiSerif Regular"/>
          <w:color w:val="000000" w:themeColor="text1"/>
          <w:sz w:val="24"/>
          <w:szCs w:val="24"/>
          <w:lang w:val="sq-AL"/>
        </w:rPr>
        <w:t>Sipas analizës më të fundit të ESFRI-t (landscaping), shteti ynë është anëtar në</w:t>
      </w:r>
      <w:r w:rsidR="00FE1609" w:rsidRPr="00C677CE">
        <w:rPr>
          <w:rFonts w:ascii="StobiSerif Regular" w:hAnsi="StobiSerif Regular"/>
          <w:sz w:val="24"/>
          <w:szCs w:val="24"/>
          <w:lang w:val="sq-AL"/>
        </w:rPr>
        <w:t>:</w:t>
      </w:r>
    </w:p>
    <w:p w14:paraId="0A332C2A" w14:textId="64CC1021" w:rsidR="00FE1609" w:rsidRPr="00C677CE" w:rsidRDefault="00EC14C8" w:rsidP="00452488">
      <w:pPr>
        <w:pStyle w:val="ListParagraph"/>
        <w:numPr>
          <w:ilvl w:val="0"/>
          <w:numId w:val="15"/>
        </w:numPr>
        <w:jc w:val="both"/>
        <w:rPr>
          <w:rFonts w:ascii="StobiSerif Regular" w:hAnsi="StobiSerif Regular"/>
          <w:sz w:val="24"/>
          <w:szCs w:val="24"/>
          <w:lang w:val="sq-AL"/>
        </w:rPr>
      </w:pPr>
      <w:r w:rsidRPr="00C677CE">
        <w:rPr>
          <w:rFonts w:ascii="StobiSerif Regular" w:hAnsi="StobiSerif Regular"/>
          <w:color w:val="000000" w:themeColor="text1"/>
          <w:sz w:val="24"/>
          <w:szCs w:val="24"/>
          <w:lang w:val="sq-AL"/>
        </w:rPr>
        <w:t>infrastrukturat e të dhënave, llogaritëse dhe digjitale</w:t>
      </w:r>
      <w:r w:rsidR="00FE1609" w:rsidRPr="00C677CE">
        <w:rPr>
          <w:rFonts w:ascii="StobiSerif Regular" w:hAnsi="StobiSerif Regular"/>
          <w:sz w:val="24"/>
          <w:szCs w:val="24"/>
          <w:lang w:val="sq-AL"/>
        </w:rPr>
        <w:t>.</w:t>
      </w:r>
      <w:r w:rsidRPr="00C677CE">
        <w:rPr>
          <w:rFonts w:ascii="StobiSerif Regular" w:hAnsi="StobiSerif Regular"/>
          <w:sz w:val="24"/>
          <w:szCs w:val="24"/>
          <w:lang w:val="sq-AL"/>
        </w:rPr>
        <w:t xml:space="preserve"> </w:t>
      </w:r>
      <w:r w:rsidR="00FE1609" w:rsidRPr="00C677CE">
        <w:rPr>
          <w:rFonts w:ascii="StobiSerif Regular" w:hAnsi="StobiSerif Regular"/>
          <w:sz w:val="24"/>
          <w:szCs w:val="24"/>
          <w:lang w:val="sq-AL"/>
        </w:rPr>
        <w:t xml:space="preserve"> </w:t>
      </w:r>
    </w:p>
    <w:p w14:paraId="570868B4" w14:textId="70353E76" w:rsidR="00EC14C8" w:rsidRPr="00C677CE" w:rsidRDefault="00EC14C8" w:rsidP="00EC14C8">
      <w:pPr>
        <w:pStyle w:val="Heading1"/>
        <w:numPr>
          <w:ilvl w:val="1"/>
          <w:numId w:val="15"/>
        </w:numPr>
        <w:rPr>
          <w:rFonts w:ascii="StobiSerif Regular" w:hAnsi="StobiSerif Regular"/>
          <w:color w:val="000000" w:themeColor="text1"/>
          <w:sz w:val="24"/>
          <w:szCs w:val="24"/>
          <w:lang w:val="sq-AL"/>
        </w:rPr>
      </w:pPr>
      <w:r w:rsidRPr="00C677CE">
        <w:rPr>
          <w:rFonts w:ascii="StobiSerif Regular" w:hAnsi="StobiSerif Regular"/>
          <w:color w:val="000000" w:themeColor="text1"/>
          <w:sz w:val="24"/>
          <w:szCs w:val="24"/>
          <w:lang w:val="sq-AL"/>
        </w:rPr>
        <w:lastRenderedPageBreak/>
        <w:t>GEANT – shoqata pan-e</w:t>
      </w:r>
      <w:r w:rsidR="003F0F1A">
        <w:rPr>
          <w:rFonts w:ascii="StobiSerif Regular" w:hAnsi="StobiSerif Regular"/>
          <w:color w:val="000000" w:themeColor="text1"/>
          <w:sz w:val="24"/>
          <w:szCs w:val="24"/>
          <w:lang w:val="sq-AL"/>
        </w:rPr>
        <w:t>urop</w:t>
      </w:r>
      <w:r w:rsidRPr="00C677CE">
        <w:rPr>
          <w:rFonts w:ascii="StobiSerif Regular" w:hAnsi="StobiSerif Regular"/>
          <w:color w:val="000000" w:themeColor="text1"/>
          <w:sz w:val="24"/>
          <w:szCs w:val="24"/>
          <w:lang w:val="sq-AL"/>
        </w:rPr>
        <w:t>iane e rrjeteve kombëtare kërkimore dhe arsimore. Anëtare në GEANT është Rrjeti Akademik dhe Kërkimor Kombëtar – MARNET, por për shkak të mungesës së kapaciteteve teknike dhe burimeve njerëzore, mbështetjen e plotë të MARNET-it si dhe pjesëmarrjen në projektet e koorduara nga GEANT e realizon FINKI pranë USH</w:t>
      </w:r>
      <w:r w:rsidR="00C0104B">
        <w:rPr>
          <w:rFonts w:ascii="StobiSerif Regular" w:hAnsi="StobiSerif Regular"/>
          <w:color w:val="000000" w:themeColor="text1"/>
          <w:sz w:val="24"/>
          <w:szCs w:val="24"/>
          <w:lang w:val="sq-AL"/>
        </w:rPr>
        <w:t>C</w:t>
      </w:r>
      <w:r w:rsidRPr="00C677CE">
        <w:rPr>
          <w:rFonts w:ascii="StobiSerif Regular" w:hAnsi="StobiSerif Regular"/>
          <w:color w:val="000000" w:themeColor="text1"/>
          <w:sz w:val="24"/>
          <w:szCs w:val="24"/>
          <w:lang w:val="sq-AL"/>
        </w:rPr>
        <w:t>M-së.</w:t>
      </w:r>
    </w:p>
    <w:p w14:paraId="78A59ED3" w14:textId="130FC2AB" w:rsidR="00EC14C8" w:rsidRPr="00C677CE" w:rsidRDefault="00EC14C8" w:rsidP="00EC14C8">
      <w:pPr>
        <w:pStyle w:val="Heading1"/>
        <w:numPr>
          <w:ilvl w:val="1"/>
          <w:numId w:val="15"/>
        </w:numPr>
        <w:rPr>
          <w:rFonts w:ascii="StobiSerif Regular" w:hAnsi="StobiSerif Regular"/>
          <w:color w:val="000000" w:themeColor="text1"/>
          <w:sz w:val="24"/>
          <w:szCs w:val="24"/>
          <w:lang w:val="sq-AL"/>
        </w:rPr>
      </w:pPr>
      <w:r w:rsidRPr="00C677CE">
        <w:rPr>
          <w:rFonts w:ascii="StobiSerif Regular" w:hAnsi="StobiSerif Regular"/>
          <w:color w:val="000000" w:themeColor="text1"/>
          <w:sz w:val="24"/>
          <w:szCs w:val="24"/>
          <w:lang w:val="sq-AL"/>
        </w:rPr>
        <w:t>EOSC – Reja E</w:t>
      </w:r>
      <w:r w:rsidR="003F0F1A">
        <w:rPr>
          <w:rFonts w:ascii="StobiSerif Regular" w:hAnsi="StobiSerif Regular"/>
          <w:color w:val="000000" w:themeColor="text1"/>
          <w:sz w:val="24"/>
          <w:szCs w:val="24"/>
          <w:lang w:val="sq-AL"/>
        </w:rPr>
        <w:t>urop</w:t>
      </w:r>
      <w:r w:rsidRPr="00C677CE">
        <w:rPr>
          <w:rFonts w:ascii="StobiSerif Regular" w:hAnsi="StobiSerif Regular"/>
          <w:color w:val="000000" w:themeColor="text1"/>
          <w:sz w:val="24"/>
          <w:szCs w:val="24"/>
          <w:lang w:val="sq-AL"/>
        </w:rPr>
        <w:t xml:space="preserve">iane për Shkencë të Hapur. FSHIIK pranë </w:t>
      </w:r>
      <w:r w:rsidR="00C0104B">
        <w:rPr>
          <w:rFonts w:ascii="StobiSerif Regular" w:hAnsi="StobiSerif Regular"/>
          <w:color w:val="000000" w:themeColor="text1"/>
          <w:sz w:val="24"/>
          <w:szCs w:val="24"/>
          <w:lang w:val="sq-AL"/>
        </w:rPr>
        <w:t>USHCM</w:t>
      </w:r>
      <w:r w:rsidRPr="00C677CE">
        <w:rPr>
          <w:rFonts w:ascii="StobiSerif Regular" w:hAnsi="StobiSerif Regular"/>
          <w:color w:val="000000" w:themeColor="text1"/>
          <w:sz w:val="24"/>
          <w:szCs w:val="24"/>
          <w:lang w:val="sq-AL"/>
        </w:rPr>
        <w:t xml:space="preserve">-së është anëtare e EOSC që nga themelimi i saj në vitin 2020, ndërsa në vitin 2023 bëhet anëtare me mandat të posaçëm me mandat nga </w:t>
      </w:r>
      <w:r w:rsidR="003F0F1A">
        <w:rPr>
          <w:rFonts w:ascii="StobiSerif Regular" w:hAnsi="StobiSerif Regular"/>
          <w:color w:val="000000" w:themeColor="text1"/>
          <w:sz w:val="24"/>
          <w:szCs w:val="24"/>
          <w:lang w:val="sq-AL"/>
        </w:rPr>
        <w:t>Ministria e Arsimit dhe e Shkencës</w:t>
      </w:r>
      <w:r w:rsidRPr="00C677CE">
        <w:rPr>
          <w:rFonts w:ascii="StobiSerif Regular" w:hAnsi="StobiSerif Regular"/>
          <w:color w:val="000000" w:themeColor="text1"/>
          <w:sz w:val="24"/>
          <w:szCs w:val="24"/>
          <w:lang w:val="sq-AL"/>
        </w:rPr>
        <w:t>.</w:t>
      </w:r>
    </w:p>
    <w:p w14:paraId="04CAF1E7" w14:textId="03A44E19" w:rsidR="00EC14C8" w:rsidRPr="00C677CE" w:rsidRDefault="00EC14C8" w:rsidP="00EC14C8">
      <w:pPr>
        <w:pStyle w:val="Heading1"/>
        <w:numPr>
          <w:ilvl w:val="1"/>
          <w:numId w:val="15"/>
        </w:numPr>
        <w:rPr>
          <w:rFonts w:ascii="StobiSerif Regular" w:hAnsi="StobiSerif Regular"/>
          <w:color w:val="000000" w:themeColor="text1"/>
          <w:sz w:val="24"/>
          <w:szCs w:val="24"/>
          <w:lang w:val="sq-AL"/>
        </w:rPr>
      </w:pPr>
      <w:r w:rsidRPr="00C677CE">
        <w:rPr>
          <w:rFonts w:ascii="StobiSerif Regular" w:hAnsi="StobiSerif Regular"/>
          <w:color w:val="000000" w:themeColor="text1"/>
          <w:sz w:val="24"/>
          <w:szCs w:val="24"/>
          <w:lang w:val="sq-AL"/>
        </w:rPr>
        <w:t>PRACE – Partneriteti për Përpunim të Avancuar në E</w:t>
      </w:r>
      <w:r w:rsidR="003F0F1A">
        <w:rPr>
          <w:rFonts w:ascii="StobiSerif Regular" w:hAnsi="StobiSerif Regular"/>
          <w:color w:val="000000" w:themeColor="text1"/>
          <w:sz w:val="24"/>
          <w:szCs w:val="24"/>
          <w:lang w:val="sq-AL"/>
        </w:rPr>
        <w:t>urop</w:t>
      </w:r>
      <w:r w:rsidRPr="00C677CE">
        <w:rPr>
          <w:rFonts w:ascii="StobiSerif Regular" w:hAnsi="StobiSerif Regular"/>
          <w:color w:val="000000" w:themeColor="text1"/>
          <w:sz w:val="24"/>
          <w:szCs w:val="24"/>
          <w:lang w:val="sq-AL"/>
        </w:rPr>
        <w:t xml:space="preserve">ë. Që nga viti 2024, me ndryshimin e modelit të anëtarësisë, FSHIIK pranë </w:t>
      </w:r>
      <w:r w:rsidR="00C0104B">
        <w:rPr>
          <w:rFonts w:ascii="StobiSerif Regular" w:hAnsi="StobiSerif Regular"/>
          <w:color w:val="000000" w:themeColor="text1"/>
          <w:sz w:val="24"/>
          <w:szCs w:val="24"/>
          <w:lang w:val="sq-AL"/>
        </w:rPr>
        <w:t>USHCM</w:t>
      </w:r>
      <w:r w:rsidRPr="00C677CE">
        <w:rPr>
          <w:rFonts w:ascii="StobiSerif Regular" w:hAnsi="StobiSerif Regular"/>
          <w:color w:val="000000" w:themeColor="text1"/>
          <w:sz w:val="24"/>
          <w:szCs w:val="24"/>
          <w:lang w:val="sq-AL"/>
        </w:rPr>
        <w:t>-së bëhet anëtare e asociuar në këtë infrastrukturë si partnere e Rrjetit Akademik dhe Kërkimor Grek – GRNET.</w:t>
      </w:r>
    </w:p>
    <w:p w14:paraId="78AED819" w14:textId="29AF5428" w:rsidR="00EC14C8" w:rsidRPr="00C677CE" w:rsidRDefault="00EC14C8" w:rsidP="00EC14C8">
      <w:pPr>
        <w:pStyle w:val="Heading1"/>
        <w:numPr>
          <w:ilvl w:val="1"/>
          <w:numId w:val="15"/>
        </w:numPr>
        <w:rPr>
          <w:rFonts w:ascii="StobiSerif Regular" w:hAnsi="StobiSerif Regular"/>
          <w:color w:val="000000" w:themeColor="text1"/>
          <w:sz w:val="24"/>
          <w:szCs w:val="24"/>
          <w:lang w:val="sq-AL"/>
        </w:rPr>
      </w:pPr>
      <w:r w:rsidRPr="00C677CE">
        <w:rPr>
          <w:rFonts w:ascii="StobiSerif Regular" w:hAnsi="StobiSerif Regular"/>
          <w:color w:val="000000" w:themeColor="text1"/>
          <w:sz w:val="24"/>
          <w:szCs w:val="24"/>
          <w:lang w:val="sq-AL"/>
        </w:rPr>
        <w:t>EGI – Iniciativa E</w:t>
      </w:r>
      <w:r w:rsidR="003F0F1A">
        <w:rPr>
          <w:rFonts w:ascii="StobiSerif Regular" w:hAnsi="StobiSerif Regular"/>
          <w:color w:val="000000" w:themeColor="text1"/>
          <w:sz w:val="24"/>
          <w:szCs w:val="24"/>
          <w:lang w:val="sq-AL"/>
        </w:rPr>
        <w:t>urop</w:t>
      </w:r>
      <w:r w:rsidRPr="00C677CE">
        <w:rPr>
          <w:rFonts w:ascii="StobiSerif Regular" w:hAnsi="StobiSerif Regular"/>
          <w:color w:val="000000" w:themeColor="text1"/>
          <w:sz w:val="24"/>
          <w:szCs w:val="24"/>
          <w:lang w:val="sq-AL"/>
        </w:rPr>
        <w:t xml:space="preserve">iane për Grid. Iniciativa Grid e Maqedonisë, e koordinuar nga FSHIIK pranë </w:t>
      </w:r>
      <w:r w:rsidR="00C0104B">
        <w:rPr>
          <w:rFonts w:ascii="StobiSerif Regular" w:hAnsi="StobiSerif Regular"/>
          <w:color w:val="000000" w:themeColor="text1"/>
          <w:sz w:val="24"/>
          <w:szCs w:val="24"/>
          <w:lang w:val="sq-AL"/>
        </w:rPr>
        <w:t>USHCM</w:t>
      </w:r>
      <w:r w:rsidRPr="00C677CE">
        <w:rPr>
          <w:rFonts w:ascii="StobiSerif Regular" w:hAnsi="StobiSerif Regular"/>
          <w:color w:val="000000" w:themeColor="text1"/>
          <w:sz w:val="24"/>
          <w:szCs w:val="24"/>
          <w:lang w:val="sq-AL"/>
        </w:rPr>
        <w:t>-së, është anëtare e EGI që nga themelimi i saj në vitin 2010, pjesëmarrëse aktive në një numër të madh projektesh dhe gjithashtu ofruese e një pjese të shërbimeve themelore të kësaj infrastrukture të madhe digjitale. Aktualisht është në proces procedura për avancimin e EGI-së në infrastrukturë të ESFRI-së.</w:t>
      </w:r>
    </w:p>
    <w:p w14:paraId="66A52539" w14:textId="14969B5A" w:rsidR="00EC14C8" w:rsidRPr="00C677CE" w:rsidRDefault="00EC14C8" w:rsidP="00EC14C8">
      <w:pPr>
        <w:pStyle w:val="Heading1"/>
        <w:numPr>
          <w:ilvl w:val="1"/>
          <w:numId w:val="15"/>
        </w:numPr>
        <w:rPr>
          <w:rFonts w:ascii="StobiSerif Regular" w:hAnsi="StobiSerif Regular"/>
          <w:color w:val="000000" w:themeColor="text1"/>
          <w:sz w:val="24"/>
          <w:szCs w:val="24"/>
          <w:lang w:val="sq-AL"/>
        </w:rPr>
      </w:pPr>
      <w:r w:rsidRPr="00C677CE">
        <w:rPr>
          <w:rFonts w:ascii="StobiSerif Regular" w:hAnsi="StobiSerif Regular"/>
          <w:color w:val="000000" w:themeColor="text1"/>
          <w:sz w:val="24"/>
          <w:szCs w:val="24"/>
          <w:lang w:val="sq-AL"/>
        </w:rPr>
        <w:t>EuroHPC JU – Republika e Maqedonisë së Veriut është anëtare e barabartë në Organizimin e Përbashkët E</w:t>
      </w:r>
      <w:r w:rsidR="003F0F1A">
        <w:rPr>
          <w:rFonts w:ascii="StobiSerif Regular" w:hAnsi="StobiSerif Regular"/>
          <w:color w:val="000000" w:themeColor="text1"/>
          <w:sz w:val="24"/>
          <w:szCs w:val="24"/>
          <w:lang w:val="sq-AL"/>
        </w:rPr>
        <w:t>urop</w:t>
      </w:r>
      <w:r w:rsidRPr="00C677CE">
        <w:rPr>
          <w:rFonts w:ascii="StobiSerif Regular" w:hAnsi="StobiSerif Regular"/>
          <w:color w:val="000000" w:themeColor="text1"/>
          <w:sz w:val="24"/>
          <w:szCs w:val="24"/>
          <w:lang w:val="sq-AL"/>
        </w:rPr>
        <w:t xml:space="preserve">ian për përpunim me performancë të lartë (High Performance Computing). Brenda mandatit të dhënë nga MSHIA (MDT), FSHIIK pranë </w:t>
      </w:r>
      <w:r w:rsidR="00C0104B">
        <w:rPr>
          <w:rFonts w:ascii="StobiSerif Regular" w:hAnsi="StobiSerif Regular"/>
          <w:color w:val="000000" w:themeColor="text1"/>
          <w:sz w:val="24"/>
          <w:szCs w:val="24"/>
          <w:lang w:val="sq-AL"/>
        </w:rPr>
        <w:t>USHCM</w:t>
      </w:r>
      <w:r w:rsidRPr="00C677CE">
        <w:rPr>
          <w:rFonts w:ascii="StobiSerif Regular" w:hAnsi="StobiSerif Regular"/>
          <w:color w:val="000000" w:themeColor="text1"/>
          <w:sz w:val="24"/>
          <w:szCs w:val="24"/>
          <w:lang w:val="sq-AL"/>
        </w:rPr>
        <w:t>-së merr pjesë me sukses në disa projekte në kuadër të kësaj organizate. Në këtë kontekst, FSHIIK përmes ofrimit të burimeve njerëzore për mbështetje, bëhet partnere në sistemin superkompjuterik DEDALUS, i cili është në fazën e ngritjes në Greqi.</w:t>
      </w:r>
    </w:p>
    <w:p w14:paraId="6891FC82" w14:textId="56236FA1" w:rsidR="00EC14C8" w:rsidRPr="00C677CE" w:rsidRDefault="00EC14C8" w:rsidP="00EC14C8">
      <w:pPr>
        <w:pStyle w:val="Heading1"/>
        <w:numPr>
          <w:ilvl w:val="1"/>
          <w:numId w:val="15"/>
        </w:numPr>
        <w:rPr>
          <w:rFonts w:ascii="StobiSerif Regular" w:hAnsi="StobiSerif Regular"/>
          <w:color w:val="000000" w:themeColor="text1"/>
          <w:sz w:val="24"/>
          <w:szCs w:val="24"/>
          <w:lang w:val="sq-AL"/>
        </w:rPr>
      </w:pPr>
      <w:r w:rsidRPr="00C677CE">
        <w:rPr>
          <w:rFonts w:ascii="StobiSerif Regular" w:hAnsi="StobiSerif Regular"/>
          <w:color w:val="000000" w:themeColor="text1"/>
          <w:sz w:val="24"/>
          <w:szCs w:val="24"/>
          <w:lang w:val="sq-AL"/>
        </w:rPr>
        <w:t>OpenAIRE – është organizatë e</w:t>
      </w:r>
      <w:r w:rsidR="003F0F1A">
        <w:rPr>
          <w:rFonts w:ascii="StobiSerif Regular" w:hAnsi="StobiSerif Regular"/>
          <w:color w:val="000000" w:themeColor="text1"/>
          <w:sz w:val="24"/>
          <w:szCs w:val="24"/>
          <w:lang w:val="sq-AL"/>
        </w:rPr>
        <w:t>urop</w:t>
      </w:r>
      <w:r w:rsidRPr="00C677CE">
        <w:rPr>
          <w:rFonts w:ascii="StobiSerif Regular" w:hAnsi="StobiSerif Regular"/>
          <w:color w:val="000000" w:themeColor="text1"/>
          <w:sz w:val="24"/>
          <w:szCs w:val="24"/>
          <w:lang w:val="sq-AL"/>
        </w:rPr>
        <w:t xml:space="preserve">iane për promovimin e qasjes së hapur ndaj rezultateve të kërkimeve shkencore, në të cilën </w:t>
      </w:r>
      <w:r w:rsidR="00C0104B">
        <w:rPr>
          <w:rFonts w:ascii="StobiSerif Regular" w:hAnsi="StobiSerif Regular"/>
          <w:color w:val="000000" w:themeColor="text1"/>
          <w:sz w:val="24"/>
          <w:szCs w:val="24"/>
          <w:lang w:val="sq-AL"/>
        </w:rPr>
        <w:t>USHCM</w:t>
      </w:r>
      <w:r w:rsidRPr="00C677CE">
        <w:rPr>
          <w:rFonts w:ascii="StobiSerif Regular" w:hAnsi="StobiSerif Regular"/>
          <w:color w:val="000000" w:themeColor="text1"/>
          <w:sz w:val="24"/>
          <w:szCs w:val="24"/>
          <w:lang w:val="sq-AL"/>
        </w:rPr>
        <w:t>-ja është anëtare e barabartë.</w:t>
      </w:r>
    </w:p>
    <w:p w14:paraId="4390EA48" w14:textId="77777777" w:rsidR="00EC14C8" w:rsidRPr="00C677CE" w:rsidRDefault="00EC14C8" w:rsidP="00EC14C8">
      <w:pPr>
        <w:pStyle w:val="Heading1"/>
        <w:rPr>
          <w:rFonts w:ascii="StobiSerif Regular" w:hAnsi="StobiSerif Regular"/>
          <w:color w:val="000000" w:themeColor="text1"/>
          <w:sz w:val="24"/>
          <w:szCs w:val="24"/>
          <w:lang w:val="sq-AL"/>
        </w:rPr>
      </w:pPr>
      <w:r w:rsidRPr="00C677CE">
        <w:rPr>
          <w:rFonts w:ascii="StobiSerif Regular" w:hAnsi="StobiSerif Regular"/>
          <w:color w:val="000000" w:themeColor="text1"/>
          <w:sz w:val="24"/>
          <w:szCs w:val="24"/>
          <w:lang w:val="sq-AL"/>
        </w:rPr>
        <w:lastRenderedPageBreak/>
        <w:t>– Shkencat shoqërore dhe humanitare</w:t>
      </w:r>
    </w:p>
    <w:p w14:paraId="2978AAF1" w14:textId="31B30497" w:rsidR="00EC14C8" w:rsidRPr="00C677CE" w:rsidRDefault="00EC14C8" w:rsidP="00EC14C8">
      <w:pPr>
        <w:pStyle w:val="Heading1"/>
        <w:rPr>
          <w:rFonts w:ascii="StobiSerif Regular" w:hAnsi="StobiSerif Regular"/>
          <w:color w:val="000000" w:themeColor="text1"/>
          <w:sz w:val="24"/>
          <w:szCs w:val="24"/>
          <w:lang w:val="sq-AL"/>
        </w:rPr>
      </w:pPr>
      <w:r w:rsidRPr="00C677CE">
        <w:rPr>
          <w:rFonts w:ascii="StobiSerif Regular" w:hAnsi="StobiSerif Regular"/>
          <w:color w:val="000000" w:themeColor="text1"/>
          <w:sz w:val="24"/>
          <w:szCs w:val="24"/>
          <w:lang w:val="sq-AL"/>
        </w:rPr>
        <w:t>o CESSDA ERIC – Konsorciumi i arkivave e</w:t>
      </w:r>
      <w:r w:rsidR="003F0F1A">
        <w:rPr>
          <w:rFonts w:ascii="StobiSerif Regular" w:hAnsi="StobiSerif Regular"/>
          <w:color w:val="000000" w:themeColor="text1"/>
          <w:sz w:val="24"/>
          <w:szCs w:val="24"/>
          <w:lang w:val="sq-AL"/>
        </w:rPr>
        <w:t>urop</w:t>
      </w:r>
      <w:r w:rsidRPr="00C677CE">
        <w:rPr>
          <w:rFonts w:ascii="StobiSerif Regular" w:hAnsi="StobiSerif Regular"/>
          <w:color w:val="000000" w:themeColor="text1"/>
          <w:sz w:val="24"/>
          <w:szCs w:val="24"/>
          <w:lang w:val="sq-AL"/>
        </w:rPr>
        <w:t>iane të shkencave shoqërore përfaqëson një infrastrukturë kërkimore të shpërndarë, e cila shërben si një platformë e madhe, e integruar dhe e qëndrueshme për shërbime të të dhënave në fushën e shkencave shoqërore. Instituti për Kërkime Sociologjike dhe Politiko-Juridike është anëtar i kësaj infrastrukture dhe pjesëmarrës aktiv në projektet që realizohen në kuadër të saj.</w:t>
      </w:r>
    </w:p>
    <w:p w14:paraId="1542B0C7" w14:textId="77777777" w:rsidR="00EC14C8" w:rsidRPr="00C677CE" w:rsidRDefault="00EC14C8" w:rsidP="00EC14C8">
      <w:pPr>
        <w:pStyle w:val="Heading1"/>
        <w:rPr>
          <w:rFonts w:ascii="StobiSerif Regular" w:hAnsi="StobiSerif Regular"/>
          <w:color w:val="000000" w:themeColor="text1"/>
          <w:sz w:val="24"/>
          <w:szCs w:val="24"/>
          <w:lang w:val="sq-AL"/>
        </w:rPr>
      </w:pPr>
    </w:p>
    <w:p w14:paraId="3A8471E0" w14:textId="77777777" w:rsidR="00EC14C8" w:rsidRPr="00C677CE" w:rsidRDefault="00EC14C8" w:rsidP="00EC14C8">
      <w:pPr>
        <w:pStyle w:val="Heading1"/>
        <w:rPr>
          <w:rFonts w:ascii="StobiSerif Regular" w:hAnsi="StobiSerif Regular"/>
          <w:color w:val="000000" w:themeColor="text1"/>
          <w:sz w:val="24"/>
          <w:szCs w:val="24"/>
          <w:lang w:val="sq-AL"/>
        </w:rPr>
      </w:pPr>
      <w:r w:rsidRPr="00C677CE">
        <w:rPr>
          <w:rFonts w:ascii="StobiSerif Regular" w:hAnsi="StobiSerif Regular"/>
          <w:color w:val="000000" w:themeColor="text1"/>
          <w:sz w:val="24"/>
          <w:szCs w:val="24"/>
          <w:lang w:val="sq-AL"/>
        </w:rPr>
        <w:t>– Shëndetësi dhe ushqim</w:t>
      </w:r>
    </w:p>
    <w:p w14:paraId="06115EF8" w14:textId="77777777" w:rsidR="00EC14C8" w:rsidRPr="00C677CE" w:rsidRDefault="00EC14C8" w:rsidP="00EC14C8">
      <w:pPr>
        <w:pStyle w:val="Heading1"/>
        <w:rPr>
          <w:rFonts w:ascii="StobiSerif Regular" w:hAnsi="StobiSerif Regular"/>
          <w:color w:val="000000" w:themeColor="text1"/>
          <w:sz w:val="24"/>
          <w:szCs w:val="24"/>
          <w:lang w:val="sq-AL"/>
        </w:rPr>
      </w:pPr>
      <w:r w:rsidRPr="00C677CE">
        <w:rPr>
          <w:rFonts w:ascii="StobiSerif Regular" w:hAnsi="StobiSerif Regular"/>
          <w:color w:val="000000" w:themeColor="text1"/>
          <w:sz w:val="24"/>
          <w:szCs w:val="24"/>
          <w:lang w:val="sq-AL"/>
        </w:rPr>
        <w:t>o METROFOOD-RI – infrastrukturë për përmirësimin e metrologjisë në ushqim, përmes përmirësimit të cilësisë dhe besueshmërisë së rezultateve të matjeve, si dhe vënies në dispozicion dhe ndarjes së të dhënave, informacionit dhe mjeteve metrologjike. Përfaqëson një kandidate për infrastrukturë ESFRI, në të cilën nga vendi ynë merr pjesë Instituti i Shëndetit Publik.</w:t>
      </w:r>
    </w:p>
    <w:p w14:paraId="6374F33C" w14:textId="77777777" w:rsidR="00EC14C8" w:rsidRPr="00C677CE" w:rsidRDefault="00EC14C8" w:rsidP="00EC14C8">
      <w:pPr>
        <w:pStyle w:val="Heading1"/>
        <w:rPr>
          <w:rFonts w:ascii="StobiSerif Regular" w:hAnsi="StobiSerif Regular"/>
          <w:color w:val="000000" w:themeColor="text1"/>
          <w:sz w:val="24"/>
          <w:szCs w:val="24"/>
          <w:lang w:val="sq-AL"/>
        </w:rPr>
      </w:pPr>
    </w:p>
    <w:p w14:paraId="18A425E8" w14:textId="77777777" w:rsidR="00EC14C8" w:rsidRPr="00C677CE" w:rsidRDefault="00EC14C8" w:rsidP="00EC14C8">
      <w:pPr>
        <w:pStyle w:val="Heading1"/>
        <w:rPr>
          <w:rFonts w:ascii="StobiSerif Regular" w:hAnsi="StobiSerif Regular"/>
          <w:color w:val="000000" w:themeColor="text1"/>
          <w:sz w:val="24"/>
          <w:szCs w:val="24"/>
          <w:lang w:val="sq-AL"/>
        </w:rPr>
      </w:pPr>
    </w:p>
    <w:p w14:paraId="6C4EF857" w14:textId="05F076F8" w:rsidR="00EC14C8" w:rsidRPr="00C677CE" w:rsidRDefault="00EC14C8" w:rsidP="00EC14C8">
      <w:pPr>
        <w:pStyle w:val="Heading1"/>
        <w:rPr>
          <w:rFonts w:ascii="StobiSerif Regular" w:hAnsi="StobiSerif Regular"/>
          <w:color w:val="000000" w:themeColor="text1"/>
          <w:sz w:val="24"/>
          <w:szCs w:val="24"/>
          <w:lang w:val="sq-AL"/>
        </w:rPr>
      </w:pPr>
      <w:r w:rsidRPr="00C677CE">
        <w:rPr>
          <w:rFonts w:ascii="StobiSerif Regular" w:hAnsi="StobiSerif Regular"/>
          <w:color w:val="000000" w:themeColor="text1"/>
          <w:sz w:val="24"/>
          <w:szCs w:val="24"/>
          <w:lang w:val="sq-AL"/>
        </w:rPr>
        <w:t xml:space="preserve">Në fushat e </w:t>
      </w:r>
      <w:r w:rsidR="00C0104B">
        <w:rPr>
          <w:rFonts w:ascii="StobiSerif Regular" w:hAnsi="StobiSerif Regular"/>
          <w:color w:val="000000" w:themeColor="text1"/>
          <w:sz w:val="24"/>
          <w:szCs w:val="24"/>
          <w:lang w:val="sq-AL"/>
        </w:rPr>
        <w:t>e</w:t>
      </w:r>
      <w:r w:rsidRPr="00C677CE">
        <w:rPr>
          <w:rFonts w:ascii="StobiSerif Regular" w:hAnsi="StobiSerif Regular"/>
          <w:color w:val="000000" w:themeColor="text1"/>
          <w:sz w:val="24"/>
          <w:szCs w:val="24"/>
          <w:lang w:val="sq-AL"/>
        </w:rPr>
        <w:t xml:space="preserve">nergjisë, </w:t>
      </w:r>
      <w:r w:rsidR="00C0104B">
        <w:rPr>
          <w:rFonts w:ascii="StobiSerif Regular" w:hAnsi="StobiSerif Regular"/>
          <w:color w:val="000000" w:themeColor="text1"/>
          <w:sz w:val="24"/>
          <w:szCs w:val="24"/>
          <w:lang w:val="sq-AL"/>
        </w:rPr>
        <w:t>m</w:t>
      </w:r>
      <w:r w:rsidRPr="00C677CE">
        <w:rPr>
          <w:rFonts w:ascii="StobiSerif Regular" w:hAnsi="StobiSerif Regular"/>
          <w:color w:val="000000" w:themeColor="text1"/>
          <w:sz w:val="24"/>
          <w:szCs w:val="24"/>
          <w:lang w:val="sq-AL"/>
        </w:rPr>
        <w:t xml:space="preserve">jedisit dhe </w:t>
      </w:r>
      <w:r w:rsidR="00C0104B">
        <w:rPr>
          <w:rFonts w:ascii="StobiSerif Regular" w:hAnsi="StobiSerif Regular"/>
          <w:color w:val="000000" w:themeColor="text1"/>
          <w:sz w:val="24"/>
          <w:szCs w:val="24"/>
          <w:lang w:val="sq-AL"/>
        </w:rPr>
        <w:t>s</w:t>
      </w:r>
      <w:r w:rsidRPr="00C677CE">
        <w:rPr>
          <w:rFonts w:ascii="StobiSerif Regular" w:hAnsi="StobiSerif Regular"/>
          <w:color w:val="000000" w:themeColor="text1"/>
          <w:sz w:val="24"/>
          <w:szCs w:val="24"/>
          <w:lang w:val="sq-AL"/>
        </w:rPr>
        <w:t>hkencave fizike dhe inxhinierisë, Republika e Maqedonisë së Veriut nuk ka pjesëmarrje në asnjë infrastrukturë të madhe kërkimore.</w:t>
      </w:r>
    </w:p>
    <w:p w14:paraId="2C9A1140" w14:textId="77777777" w:rsidR="00EC14C8" w:rsidRPr="00C677CE" w:rsidRDefault="00EC14C8" w:rsidP="00EC14C8">
      <w:pPr>
        <w:pStyle w:val="Heading1"/>
        <w:rPr>
          <w:rFonts w:ascii="StobiSerif Regular" w:hAnsi="StobiSerif Regular"/>
          <w:color w:val="000000" w:themeColor="text1"/>
          <w:sz w:val="24"/>
          <w:szCs w:val="24"/>
          <w:lang w:val="sq-AL"/>
        </w:rPr>
      </w:pPr>
      <w:r w:rsidRPr="00C677CE">
        <w:rPr>
          <w:rFonts w:ascii="StobiSerif Regular" w:hAnsi="StobiSerif Regular"/>
          <w:color w:val="000000" w:themeColor="text1"/>
          <w:sz w:val="24"/>
          <w:szCs w:val="24"/>
          <w:lang w:val="sq-AL"/>
        </w:rPr>
        <w:t>Me qëllim të përmirësimit të përfaqësimit dhe qasjes së studiuesve nga RMV-ja në këto dhe infrastruktura të ngjashme, është e nevojshme të ndërmerren masa përkatëse, të cilat para së gjithash duhet të jenë të drejtuara drejt:</w:t>
      </w:r>
    </w:p>
    <w:p w14:paraId="2D94909A" w14:textId="77777777" w:rsidR="00EC14C8" w:rsidRPr="00C677CE" w:rsidRDefault="00EC14C8" w:rsidP="00EC14C8">
      <w:pPr>
        <w:pStyle w:val="Heading1"/>
        <w:numPr>
          <w:ilvl w:val="0"/>
          <w:numId w:val="15"/>
        </w:numPr>
        <w:rPr>
          <w:rFonts w:ascii="StobiSerif Regular" w:hAnsi="StobiSerif Regular"/>
          <w:color w:val="000000" w:themeColor="text1"/>
          <w:sz w:val="24"/>
          <w:szCs w:val="24"/>
          <w:lang w:val="sq-AL"/>
        </w:rPr>
      </w:pPr>
      <w:r w:rsidRPr="00C677CE">
        <w:rPr>
          <w:rFonts w:ascii="StobiSerif Regular" w:hAnsi="StobiSerif Regular"/>
          <w:color w:val="000000" w:themeColor="text1"/>
          <w:sz w:val="24"/>
          <w:szCs w:val="24"/>
          <w:lang w:val="sq-AL"/>
        </w:rPr>
        <w:t>Rritja e ndërgjegjësimit dhe njohjes me potencialet e këtyre infrastrukturave.</w:t>
      </w:r>
    </w:p>
    <w:p w14:paraId="377C414F" w14:textId="77777777" w:rsidR="00EC14C8" w:rsidRPr="00C677CE" w:rsidRDefault="00EC14C8" w:rsidP="00EC14C8">
      <w:pPr>
        <w:pStyle w:val="Heading1"/>
        <w:numPr>
          <w:ilvl w:val="0"/>
          <w:numId w:val="15"/>
        </w:numPr>
        <w:rPr>
          <w:rFonts w:ascii="StobiSerif Regular" w:hAnsi="StobiSerif Regular"/>
          <w:color w:val="000000" w:themeColor="text1"/>
          <w:sz w:val="24"/>
          <w:szCs w:val="24"/>
          <w:lang w:val="sq-AL"/>
        </w:rPr>
      </w:pPr>
      <w:r w:rsidRPr="00C677CE">
        <w:rPr>
          <w:rFonts w:ascii="StobiSerif Regular" w:hAnsi="StobiSerif Regular"/>
          <w:color w:val="000000" w:themeColor="text1"/>
          <w:sz w:val="24"/>
          <w:szCs w:val="24"/>
          <w:lang w:val="sq-AL"/>
        </w:rPr>
        <w:t>Organizimi i trajnimeve dhe ndërtimi i kapaciteteve për përdorimin e këtyre infrastrukturave.</w:t>
      </w:r>
    </w:p>
    <w:p w14:paraId="34E2339D" w14:textId="77777777" w:rsidR="00EC14C8" w:rsidRPr="00C677CE" w:rsidRDefault="00EC14C8" w:rsidP="00EC14C8">
      <w:pPr>
        <w:pStyle w:val="Heading1"/>
        <w:numPr>
          <w:ilvl w:val="0"/>
          <w:numId w:val="15"/>
        </w:numPr>
        <w:rPr>
          <w:rFonts w:ascii="StobiSerif Regular" w:hAnsi="StobiSerif Regular"/>
          <w:color w:val="000000" w:themeColor="text1"/>
          <w:sz w:val="24"/>
          <w:szCs w:val="24"/>
          <w:lang w:val="sq-AL"/>
        </w:rPr>
      </w:pPr>
      <w:r w:rsidRPr="00C677CE">
        <w:rPr>
          <w:rFonts w:ascii="StobiSerif Regular" w:hAnsi="StobiSerif Regular"/>
          <w:color w:val="000000" w:themeColor="text1"/>
          <w:sz w:val="24"/>
          <w:szCs w:val="24"/>
          <w:lang w:val="sq-AL"/>
        </w:rPr>
        <w:t>Dhënia e mbështetjes politike për qasje në këto infrastrukturave (mandat).</w:t>
      </w:r>
    </w:p>
    <w:p w14:paraId="64E2E58D" w14:textId="66A8F455" w:rsidR="00EC14C8" w:rsidRPr="00C677CE" w:rsidRDefault="00EC14C8" w:rsidP="00EC14C8">
      <w:pPr>
        <w:pStyle w:val="Heading1"/>
        <w:numPr>
          <w:ilvl w:val="0"/>
          <w:numId w:val="15"/>
        </w:numPr>
        <w:rPr>
          <w:rFonts w:ascii="StobiSerif Regular" w:hAnsi="StobiSerif Regular"/>
          <w:color w:val="000000" w:themeColor="text1"/>
          <w:sz w:val="24"/>
          <w:szCs w:val="24"/>
          <w:lang w:val="sq-AL"/>
        </w:rPr>
      </w:pPr>
      <w:r w:rsidRPr="00C677CE">
        <w:rPr>
          <w:rFonts w:ascii="StobiSerif Regular" w:hAnsi="StobiSerif Regular"/>
          <w:color w:val="000000" w:themeColor="text1"/>
          <w:sz w:val="24"/>
          <w:szCs w:val="24"/>
          <w:lang w:val="sq-AL"/>
        </w:rPr>
        <w:lastRenderedPageBreak/>
        <w:t>Dhënia e mbështetjes financiare për anëtarësim në infrastrukturat e mëdha e</w:t>
      </w:r>
      <w:r w:rsidR="003F0F1A">
        <w:rPr>
          <w:rFonts w:ascii="StobiSerif Regular" w:hAnsi="StobiSerif Regular"/>
          <w:color w:val="000000" w:themeColor="text1"/>
          <w:sz w:val="24"/>
          <w:szCs w:val="24"/>
          <w:lang w:val="sq-AL"/>
        </w:rPr>
        <w:t>urop</w:t>
      </w:r>
      <w:r w:rsidRPr="00C677CE">
        <w:rPr>
          <w:rFonts w:ascii="StobiSerif Regular" w:hAnsi="StobiSerif Regular"/>
          <w:color w:val="000000" w:themeColor="text1"/>
          <w:sz w:val="24"/>
          <w:szCs w:val="24"/>
          <w:lang w:val="sq-AL"/>
        </w:rPr>
        <w:t>iane.</w:t>
      </w:r>
    </w:p>
    <w:p w14:paraId="6F8D320E" w14:textId="0406A7CC" w:rsidR="00EC14C8" w:rsidRPr="00C677CE" w:rsidRDefault="00EC14C8" w:rsidP="00EC14C8">
      <w:pPr>
        <w:pStyle w:val="Heading1"/>
        <w:numPr>
          <w:ilvl w:val="0"/>
          <w:numId w:val="15"/>
        </w:numPr>
        <w:rPr>
          <w:rFonts w:ascii="StobiSerif Regular" w:hAnsi="StobiSerif Regular"/>
          <w:color w:val="000000" w:themeColor="text1"/>
          <w:sz w:val="24"/>
          <w:szCs w:val="24"/>
          <w:lang w:val="sq-AL"/>
        </w:rPr>
      </w:pPr>
      <w:r w:rsidRPr="00C677CE">
        <w:rPr>
          <w:rFonts w:ascii="StobiSerif Regular" w:hAnsi="StobiSerif Regular"/>
          <w:color w:val="000000" w:themeColor="text1"/>
          <w:sz w:val="24"/>
          <w:szCs w:val="24"/>
          <w:lang w:val="sq-AL"/>
        </w:rPr>
        <w:t>Mbështetje për zhvillimin e infrastrukturave kombëtare të përputhshme me ato e</w:t>
      </w:r>
      <w:r w:rsidR="003F0F1A">
        <w:rPr>
          <w:rFonts w:ascii="StobiSerif Regular" w:hAnsi="StobiSerif Regular"/>
          <w:color w:val="000000" w:themeColor="text1"/>
          <w:sz w:val="24"/>
          <w:szCs w:val="24"/>
          <w:lang w:val="sq-AL"/>
        </w:rPr>
        <w:t>urop</w:t>
      </w:r>
      <w:r w:rsidRPr="00C677CE">
        <w:rPr>
          <w:rFonts w:ascii="StobiSerif Regular" w:hAnsi="StobiSerif Regular"/>
          <w:color w:val="000000" w:themeColor="text1"/>
          <w:sz w:val="24"/>
          <w:szCs w:val="24"/>
          <w:lang w:val="sq-AL"/>
        </w:rPr>
        <w:t>iane dhe bashkëngjitja e tyre në infrastrukturat e</w:t>
      </w:r>
      <w:r w:rsidR="003F0F1A">
        <w:rPr>
          <w:rFonts w:ascii="StobiSerif Regular" w:hAnsi="StobiSerif Regular"/>
          <w:color w:val="000000" w:themeColor="text1"/>
          <w:sz w:val="24"/>
          <w:szCs w:val="24"/>
          <w:lang w:val="sq-AL"/>
        </w:rPr>
        <w:t>urop</w:t>
      </w:r>
      <w:r w:rsidRPr="00C677CE">
        <w:rPr>
          <w:rFonts w:ascii="StobiSerif Regular" w:hAnsi="StobiSerif Regular"/>
          <w:color w:val="000000" w:themeColor="text1"/>
          <w:sz w:val="24"/>
          <w:szCs w:val="24"/>
          <w:lang w:val="sq-AL"/>
        </w:rPr>
        <w:t>iane.</w:t>
      </w:r>
    </w:p>
    <w:p w14:paraId="1261DB1A" w14:textId="12ABB003" w:rsidR="00A23B02" w:rsidRPr="00C677CE" w:rsidRDefault="00EC14C8" w:rsidP="00EC14C8">
      <w:pPr>
        <w:pStyle w:val="ListParagraph"/>
        <w:numPr>
          <w:ilvl w:val="0"/>
          <w:numId w:val="15"/>
        </w:numPr>
        <w:jc w:val="both"/>
        <w:rPr>
          <w:rFonts w:ascii="StobiSerif Regular" w:hAnsi="StobiSerif Regular"/>
          <w:sz w:val="24"/>
          <w:szCs w:val="24"/>
          <w:lang w:val="sq-AL"/>
        </w:rPr>
      </w:pPr>
      <w:r w:rsidRPr="00C677CE">
        <w:rPr>
          <w:rFonts w:ascii="StobiSerif Regular" w:hAnsi="StobiSerif Regular"/>
          <w:color w:val="000000" w:themeColor="text1"/>
          <w:sz w:val="24"/>
          <w:szCs w:val="24"/>
          <w:lang w:val="sq-AL"/>
        </w:rPr>
        <w:t>Bashkëfinancim i projekteve për studiuesit dhe organizatat tona, të cilat pritet të shndërrohen në infrastrukturë pan-e</w:t>
      </w:r>
      <w:r w:rsidR="003F0F1A">
        <w:rPr>
          <w:rFonts w:ascii="StobiSerif Regular" w:hAnsi="StobiSerif Regular"/>
          <w:color w:val="000000" w:themeColor="text1"/>
          <w:sz w:val="24"/>
          <w:szCs w:val="24"/>
          <w:lang w:val="sq-AL"/>
        </w:rPr>
        <w:t>urop</w:t>
      </w:r>
      <w:r w:rsidRPr="00C677CE">
        <w:rPr>
          <w:rFonts w:ascii="StobiSerif Regular" w:hAnsi="StobiSerif Regular"/>
          <w:color w:val="000000" w:themeColor="text1"/>
          <w:sz w:val="24"/>
          <w:szCs w:val="24"/>
          <w:lang w:val="sq-AL"/>
        </w:rPr>
        <w:t>iane</w:t>
      </w:r>
      <w:r w:rsidR="00A23B02" w:rsidRPr="00C677CE">
        <w:rPr>
          <w:rFonts w:ascii="StobiSerif Regular" w:hAnsi="StobiSerif Regular"/>
          <w:sz w:val="24"/>
          <w:szCs w:val="24"/>
          <w:lang w:val="sq-AL"/>
        </w:rPr>
        <w:t>.</w:t>
      </w:r>
      <w:r w:rsidRPr="00C677CE">
        <w:rPr>
          <w:rFonts w:ascii="StobiSerif Regular" w:hAnsi="StobiSerif Regular"/>
          <w:sz w:val="24"/>
          <w:szCs w:val="24"/>
          <w:lang w:val="sq-AL"/>
        </w:rPr>
        <w:t xml:space="preserve"> </w:t>
      </w:r>
    </w:p>
    <w:p w14:paraId="6EA59E4D" w14:textId="1BA99198" w:rsidR="0068330A" w:rsidRPr="00C677CE" w:rsidRDefault="0068330A" w:rsidP="003B0006">
      <w:pPr>
        <w:pStyle w:val="Heading1"/>
        <w:ind w:firstLine="720"/>
        <w:jc w:val="both"/>
        <w:rPr>
          <w:lang w:val="sq-AL"/>
        </w:rPr>
      </w:pPr>
      <w:r w:rsidRPr="00C677CE">
        <w:rPr>
          <w:lang w:val="sq-AL"/>
        </w:rPr>
        <w:t xml:space="preserve">5.7.1  </w:t>
      </w:r>
      <w:r w:rsidR="00092FF6" w:rsidRPr="00C677CE">
        <w:rPr>
          <w:lang w:val="sq-AL"/>
        </w:rPr>
        <w:t>Propozime për përfshirje të mundshme të institucioneve nga Republika e Maqedonisë së Veriut</w:t>
      </w:r>
      <w:r w:rsidR="00EC1251" w:rsidRPr="00C677CE">
        <w:rPr>
          <w:lang w:val="sq-AL"/>
        </w:rPr>
        <w:t xml:space="preserve"> në infrastrukturat kryesore e</w:t>
      </w:r>
      <w:r w:rsidR="003F0F1A">
        <w:rPr>
          <w:lang w:val="sq-AL"/>
        </w:rPr>
        <w:t>urop</w:t>
      </w:r>
      <w:r w:rsidR="00EC1251" w:rsidRPr="00C677CE">
        <w:rPr>
          <w:lang w:val="sq-AL"/>
        </w:rPr>
        <w:t>iane</w:t>
      </w:r>
    </w:p>
    <w:p w14:paraId="549BFC58" w14:textId="74E492C6" w:rsidR="0068330A" w:rsidRPr="00C677CE" w:rsidRDefault="0068330A" w:rsidP="0068330A">
      <w:pPr>
        <w:rPr>
          <w:lang w:val="sq-AL"/>
        </w:rPr>
      </w:pPr>
    </w:p>
    <w:p w14:paraId="32643DD8" w14:textId="6A7BAC5D" w:rsidR="0068330A" w:rsidRPr="00C677CE" w:rsidRDefault="00EC1251" w:rsidP="00055ADC">
      <w:pPr>
        <w:jc w:val="both"/>
        <w:rPr>
          <w:rFonts w:ascii="StobiSerif Regular" w:hAnsi="StobiSerif Regular"/>
          <w:sz w:val="24"/>
          <w:szCs w:val="24"/>
          <w:lang w:val="sq-AL"/>
        </w:rPr>
      </w:pPr>
      <w:r w:rsidRPr="00C677CE">
        <w:rPr>
          <w:rFonts w:ascii="StobiSerif Regular" w:hAnsi="StobiSerif Regular"/>
          <w:color w:val="000000" w:themeColor="text1"/>
          <w:sz w:val="24"/>
          <w:szCs w:val="24"/>
          <w:lang w:val="sq-AL"/>
        </w:rPr>
        <w:t>Sipas të dhënave nga analiza e fundit e ESFRI-së, më poshtë janë dhënë infrastrukturat dhe institucionet e mundshme nga RMV-ja të cilat potencialisht do të mund të përfitonin nga përfshirja ose bashkëpunimi me këto infrastrukturë, veçanërisht në fushat ku ose nuk ka fare, ose ka pjesëmarrje të papërfillshme të institucioneve maqedonase</w:t>
      </w:r>
      <w:r w:rsidR="0068330A" w:rsidRPr="00C677CE">
        <w:rPr>
          <w:rFonts w:ascii="StobiSerif Regular" w:hAnsi="StobiSerif Regular"/>
          <w:sz w:val="24"/>
          <w:szCs w:val="24"/>
          <w:lang w:val="sq-AL"/>
        </w:rPr>
        <w:t>.</w:t>
      </w:r>
      <w:r w:rsidRPr="00C677CE">
        <w:rPr>
          <w:rFonts w:ascii="StobiSerif Regular" w:hAnsi="StobiSerif Regular"/>
          <w:sz w:val="24"/>
          <w:szCs w:val="24"/>
          <w:lang w:val="sq-AL"/>
        </w:rPr>
        <w:t xml:space="preserve"> </w:t>
      </w:r>
      <w:r w:rsidR="0068330A" w:rsidRPr="00C677CE">
        <w:rPr>
          <w:rFonts w:ascii="StobiSerif Regular" w:hAnsi="StobiSerif Regular"/>
          <w:sz w:val="24"/>
          <w:szCs w:val="24"/>
          <w:lang w:val="sq-AL"/>
        </w:rPr>
        <w:t xml:space="preserve"> </w:t>
      </w:r>
    </w:p>
    <w:p w14:paraId="23A7C649" w14:textId="77777777" w:rsidR="00EC1251" w:rsidRPr="00C677CE" w:rsidRDefault="00EC1251" w:rsidP="00EC1251">
      <w:pPr>
        <w:pStyle w:val="Heading1"/>
        <w:numPr>
          <w:ilvl w:val="0"/>
          <w:numId w:val="15"/>
        </w:numPr>
        <w:rPr>
          <w:rFonts w:ascii="StobiSerif Regular" w:hAnsi="StobiSerif Regular"/>
          <w:color w:val="000000" w:themeColor="text1"/>
          <w:sz w:val="24"/>
          <w:szCs w:val="24"/>
          <w:lang w:val="sq-AL"/>
        </w:rPr>
      </w:pPr>
      <w:r w:rsidRPr="00C677CE">
        <w:rPr>
          <w:rFonts w:ascii="StobiSerif Regular" w:hAnsi="StobiSerif Regular"/>
          <w:color w:val="000000" w:themeColor="text1"/>
          <w:sz w:val="24"/>
          <w:szCs w:val="24"/>
          <w:lang w:val="sq-AL"/>
        </w:rPr>
        <w:lastRenderedPageBreak/>
        <w:t xml:space="preserve">Energji: </w:t>
      </w:r>
    </w:p>
    <w:p w14:paraId="766EB67B" w14:textId="77777777" w:rsidR="00EC1251" w:rsidRPr="00C677CE" w:rsidRDefault="00EC1251" w:rsidP="00EC1251">
      <w:pPr>
        <w:pStyle w:val="Heading1"/>
        <w:numPr>
          <w:ilvl w:val="1"/>
          <w:numId w:val="15"/>
        </w:numPr>
        <w:rPr>
          <w:rFonts w:ascii="StobiSerif Regular" w:hAnsi="StobiSerif Regular"/>
          <w:color w:val="000000" w:themeColor="text1"/>
          <w:sz w:val="24"/>
          <w:szCs w:val="24"/>
          <w:lang w:val="sq-AL"/>
        </w:rPr>
      </w:pPr>
      <w:r w:rsidRPr="00C677CE">
        <w:rPr>
          <w:rFonts w:ascii="StobiSerif Regular" w:hAnsi="StobiSerif Regular"/>
          <w:color w:val="000000" w:themeColor="text1"/>
          <w:sz w:val="24"/>
          <w:szCs w:val="24"/>
          <w:lang w:val="sq-AL"/>
        </w:rPr>
        <w:t>EU-Solaris – infrastrukturë për kërkime në energjinë diellore. Institucionet potenciale nga RMV: fakultetet teknike të universiteteve, Qendra e Kërkimeve për Energjitikë dhe Zhvillim të Qëndrueshëm pranë ASHAM, etj.</w:t>
      </w:r>
    </w:p>
    <w:p w14:paraId="105B9655" w14:textId="77777777" w:rsidR="00EC1251" w:rsidRPr="00C677CE" w:rsidRDefault="00EC1251" w:rsidP="00EC1251">
      <w:pPr>
        <w:pStyle w:val="Heading1"/>
        <w:numPr>
          <w:ilvl w:val="0"/>
          <w:numId w:val="15"/>
        </w:numPr>
        <w:rPr>
          <w:rFonts w:ascii="StobiSerif Regular" w:hAnsi="StobiSerif Regular"/>
          <w:color w:val="000000" w:themeColor="text1"/>
          <w:sz w:val="24"/>
          <w:szCs w:val="24"/>
          <w:lang w:val="sq-AL"/>
        </w:rPr>
      </w:pPr>
      <w:r w:rsidRPr="00C677CE">
        <w:rPr>
          <w:rFonts w:ascii="StobiSerif Regular" w:hAnsi="StobiSerif Regular"/>
          <w:color w:val="000000" w:themeColor="text1"/>
          <w:sz w:val="24"/>
          <w:szCs w:val="24"/>
          <w:lang w:val="sq-AL"/>
        </w:rPr>
        <w:t>Mjedisi</w:t>
      </w:r>
    </w:p>
    <w:p w14:paraId="24A2E1EB" w14:textId="77777777" w:rsidR="00EC1251" w:rsidRPr="00C677CE" w:rsidRDefault="00EC1251" w:rsidP="00EC1251">
      <w:pPr>
        <w:pStyle w:val="Heading1"/>
        <w:numPr>
          <w:ilvl w:val="1"/>
          <w:numId w:val="15"/>
        </w:numPr>
        <w:rPr>
          <w:rFonts w:ascii="StobiSerif Regular" w:hAnsi="StobiSerif Regular"/>
          <w:color w:val="000000" w:themeColor="text1"/>
          <w:sz w:val="24"/>
          <w:szCs w:val="24"/>
          <w:lang w:val="sq-AL"/>
        </w:rPr>
      </w:pPr>
      <w:r w:rsidRPr="00C677CE">
        <w:rPr>
          <w:rFonts w:ascii="StobiSerif Regular" w:hAnsi="StobiSerif Regular"/>
          <w:color w:val="000000" w:themeColor="text1"/>
          <w:sz w:val="24"/>
          <w:szCs w:val="24"/>
          <w:lang w:val="sq-AL"/>
        </w:rPr>
        <w:t>DiSSCo – sistem i shpërndarë i koleksioneve shkencore. Përdoruesit potencialë: fakultetet e shkencave natyrore dhe matematike të universiteteve, Qendra e Kërkimeve për Mjedisin dhe Materialet pranë ASHAM, Muzeu i Shkencave Natyrore në Shkup, Strugë, etj.</w:t>
      </w:r>
    </w:p>
    <w:p w14:paraId="17C1C034" w14:textId="77777777" w:rsidR="00EC1251" w:rsidRPr="00C677CE" w:rsidRDefault="00EC1251" w:rsidP="00EC1251">
      <w:pPr>
        <w:pStyle w:val="Heading1"/>
        <w:numPr>
          <w:ilvl w:val="1"/>
          <w:numId w:val="15"/>
        </w:numPr>
        <w:rPr>
          <w:rFonts w:ascii="StobiSerif Regular" w:hAnsi="StobiSerif Regular"/>
          <w:color w:val="000000" w:themeColor="text1"/>
          <w:sz w:val="24"/>
          <w:szCs w:val="24"/>
          <w:lang w:val="sq-AL"/>
        </w:rPr>
      </w:pPr>
      <w:r w:rsidRPr="00C677CE">
        <w:rPr>
          <w:rFonts w:ascii="StobiSerif Regular" w:hAnsi="StobiSerif Regular"/>
          <w:color w:val="000000" w:themeColor="text1"/>
          <w:sz w:val="24"/>
          <w:szCs w:val="24"/>
          <w:lang w:val="sq-AL"/>
        </w:rPr>
        <w:t>EPOS – Observatori Europian për Lëvizjet Tektonike. Përdoruesit potencialë: IZIS, Observatori Sizmologjik pranë PMF, etj.</w:t>
      </w:r>
    </w:p>
    <w:p w14:paraId="7EF73778" w14:textId="77777777" w:rsidR="00EC1251" w:rsidRPr="00C677CE" w:rsidRDefault="00EC1251" w:rsidP="00EC1251">
      <w:pPr>
        <w:pStyle w:val="Heading1"/>
        <w:numPr>
          <w:ilvl w:val="1"/>
          <w:numId w:val="15"/>
        </w:numPr>
        <w:rPr>
          <w:rFonts w:ascii="StobiSerif Regular" w:hAnsi="StobiSerif Regular"/>
          <w:color w:val="000000" w:themeColor="text1"/>
          <w:sz w:val="24"/>
          <w:szCs w:val="24"/>
          <w:lang w:val="sq-AL"/>
        </w:rPr>
      </w:pPr>
      <w:r w:rsidRPr="00C677CE">
        <w:rPr>
          <w:rFonts w:ascii="StobiSerif Regular" w:hAnsi="StobiSerif Regular"/>
          <w:color w:val="000000" w:themeColor="text1"/>
          <w:sz w:val="24"/>
          <w:szCs w:val="24"/>
          <w:lang w:val="sq-AL"/>
        </w:rPr>
        <w:t>EURO-AGRO – kontributi europian për programet globale të bujqësisë. Përdoruesit potencialë: fakultetet e bujqësisë të universiteteve, Instituti Bujqësor, etj.</w:t>
      </w:r>
    </w:p>
    <w:p w14:paraId="6D17F9B7" w14:textId="77777777" w:rsidR="00EC1251" w:rsidRPr="00C677CE" w:rsidRDefault="00EC1251" w:rsidP="00EC1251">
      <w:pPr>
        <w:pStyle w:val="Heading1"/>
        <w:numPr>
          <w:ilvl w:val="1"/>
          <w:numId w:val="15"/>
        </w:numPr>
        <w:rPr>
          <w:rFonts w:ascii="StobiSerif Regular" w:hAnsi="StobiSerif Regular"/>
          <w:color w:val="000000" w:themeColor="text1"/>
          <w:sz w:val="24"/>
          <w:szCs w:val="24"/>
          <w:lang w:val="sq-AL"/>
        </w:rPr>
      </w:pPr>
      <w:r w:rsidRPr="00C677CE">
        <w:rPr>
          <w:rFonts w:ascii="StobiSerif Regular" w:hAnsi="StobiSerif Regular"/>
          <w:color w:val="000000" w:themeColor="text1"/>
          <w:sz w:val="24"/>
          <w:szCs w:val="24"/>
          <w:lang w:val="sq-AL"/>
        </w:rPr>
        <w:t>LifeWatch – biodiversiteti dhe ekosistemet. Përdoruesit potencialë: fakultetet e shkencave natyrore dhe matematike të universiteteve, Qendra e Kërkimeve për Mjedisin dhe Materialet pranë ASHAM, etj.</w:t>
      </w:r>
    </w:p>
    <w:p w14:paraId="4BD3DCE3" w14:textId="77777777" w:rsidR="00EC1251" w:rsidRPr="00C677CE" w:rsidRDefault="00EC1251" w:rsidP="00EC1251">
      <w:pPr>
        <w:pStyle w:val="Heading1"/>
        <w:numPr>
          <w:ilvl w:val="0"/>
          <w:numId w:val="15"/>
        </w:numPr>
        <w:rPr>
          <w:rFonts w:ascii="StobiSerif Regular" w:hAnsi="StobiSerif Regular"/>
          <w:color w:val="000000" w:themeColor="text1"/>
          <w:sz w:val="24"/>
          <w:szCs w:val="24"/>
          <w:lang w:val="sq-AL"/>
        </w:rPr>
      </w:pPr>
      <w:r w:rsidRPr="00C677CE">
        <w:rPr>
          <w:rFonts w:ascii="StobiSerif Regular" w:hAnsi="StobiSerif Regular"/>
          <w:color w:val="000000" w:themeColor="text1"/>
          <w:sz w:val="24"/>
          <w:szCs w:val="24"/>
          <w:lang w:val="sq-AL"/>
        </w:rPr>
        <w:t>Shëndeti dhe Ushqimi</w:t>
      </w:r>
    </w:p>
    <w:p w14:paraId="19CDD09A" w14:textId="390FA873" w:rsidR="00EC1251" w:rsidRPr="00C677CE" w:rsidRDefault="00EC1251" w:rsidP="00EC1251">
      <w:pPr>
        <w:pStyle w:val="Heading1"/>
        <w:numPr>
          <w:ilvl w:val="1"/>
          <w:numId w:val="15"/>
        </w:numPr>
        <w:rPr>
          <w:rFonts w:ascii="StobiSerif Regular" w:hAnsi="StobiSerif Regular"/>
          <w:color w:val="000000" w:themeColor="text1"/>
          <w:sz w:val="24"/>
          <w:szCs w:val="24"/>
          <w:lang w:val="sq-AL"/>
        </w:rPr>
      </w:pPr>
      <w:r w:rsidRPr="00C677CE">
        <w:rPr>
          <w:rFonts w:ascii="StobiSerif Regular" w:hAnsi="StobiSerif Regular"/>
          <w:color w:val="000000" w:themeColor="text1"/>
          <w:sz w:val="24"/>
          <w:szCs w:val="24"/>
          <w:lang w:val="sq-AL"/>
        </w:rPr>
        <w:t xml:space="preserve">ECRIN – rrjeti europian për kërkime klinike. Përdoruesit potencialë: fakultetet mjekësore të universiteteve, klinikat universitare, Qendra e Kërkimeve për Inxhinieri Gjenetike dhe Bioteknologji, Qendra </w:t>
      </w:r>
      <w:r w:rsidR="00C0104B">
        <w:rPr>
          <w:rFonts w:ascii="StobiSerif Regular" w:hAnsi="StobiSerif Regular"/>
          <w:color w:val="000000" w:themeColor="text1"/>
          <w:sz w:val="24"/>
          <w:szCs w:val="24"/>
          <w:lang w:val="sq-AL"/>
        </w:rPr>
        <w:t>e</w:t>
      </w:r>
      <w:r w:rsidRPr="00C677CE">
        <w:rPr>
          <w:rFonts w:ascii="StobiSerif Regular" w:hAnsi="StobiSerif Regular"/>
          <w:color w:val="000000" w:themeColor="text1"/>
          <w:sz w:val="24"/>
          <w:szCs w:val="24"/>
          <w:lang w:val="sq-AL"/>
        </w:rPr>
        <w:t xml:space="preserve"> Shëndet</w:t>
      </w:r>
      <w:r w:rsidR="00C0104B">
        <w:rPr>
          <w:rFonts w:ascii="StobiSerif Regular" w:hAnsi="StobiSerif Regular"/>
          <w:color w:val="000000" w:themeColor="text1"/>
          <w:sz w:val="24"/>
          <w:szCs w:val="24"/>
          <w:lang w:val="sq-AL"/>
        </w:rPr>
        <w:t>it</w:t>
      </w:r>
      <w:r w:rsidRPr="00C677CE">
        <w:rPr>
          <w:rFonts w:ascii="StobiSerif Regular" w:hAnsi="StobiSerif Regular"/>
          <w:color w:val="000000" w:themeColor="text1"/>
          <w:sz w:val="24"/>
          <w:szCs w:val="24"/>
          <w:lang w:val="sq-AL"/>
        </w:rPr>
        <w:t xml:space="preserve"> Publik etj.</w:t>
      </w:r>
    </w:p>
    <w:p w14:paraId="07C85926" w14:textId="58D11E6A" w:rsidR="00EC1251" w:rsidRPr="00C677CE" w:rsidRDefault="00EC1251" w:rsidP="00EC1251">
      <w:pPr>
        <w:pStyle w:val="Heading1"/>
        <w:numPr>
          <w:ilvl w:val="1"/>
          <w:numId w:val="15"/>
        </w:numPr>
        <w:rPr>
          <w:rFonts w:ascii="StobiSerif Regular" w:hAnsi="StobiSerif Regular"/>
          <w:color w:val="000000" w:themeColor="text1"/>
          <w:sz w:val="24"/>
          <w:szCs w:val="24"/>
          <w:lang w:val="sq-AL"/>
        </w:rPr>
      </w:pPr>
      <w:r w:rsidRPr="00C677CE">
        <w:rPr>
          <w:rFonts w:ascii="StobiSerif Regular" w:hAnsi="StobiSerif Regular"/>
          <w:color w:val="000000" w:themeColor="text1"/>
          <w:sz w:val="24"/>
          <w:szCs w:val="24"/>
          <w:lang w:val="sq-AL"/>
        </w:rPr>
        <w:t xml:space="preserve">ELIXIR – infrastrukturë e shpërndarë për të dhëna nga shkencat e jetës. Përdoruesit potencialë: fakultetet mjekësore dhe farmaceutike të universiteteve, klinikat universitare, Qendra e Kërkimeve për Inxhinieri Gjenetike dhe Bioteknologji, Qendra </w:t>
      </w:r>
      <w:r w:rsidR="00C0104B">
        <w:rPr>
          <w:rFonts w:ascii="StobiSerif Regular" w:hAnsi="StobiSerif Regular"/>
          <w:color w:val="000000" w:themeColor="text1"/>
          <w:sz w:val="24"/>
          <w:szCs w:val="24"/>
          <w:lang w:val="sq-AL"/>
        </w:rPr>
        <w:t>e</w:t>
      </w:r>
      <w:r w:rsidRPr="00C677CE">
        <w:rPr>
          <w:rFonts w:ascii="StobiSerif Regular" w:hAnsi="StobiSerif Regular"/>
          <w:color w:val="000000" w:themeColor="text1"/>
          <w:sz w:val="24"/>
          <w:szCs w:val="24"/>
          <w:lang w:val="sq-AL"/>
        </w:rPr>
        <w:t xml:space="preserve"> Shëndet</w:t>
      </w:r>
      <w:r w:rsidR="00C0104B">
        <w:rPr>
          <w:rFonts w:ascii="StobiSerif Regular" w:hAnsi="StobiSerif Regular"/>
          <w:color w:val="000000" w:themeColor="text1"/>
          <w:sz w:val="24"/>
          <w:szCs w:val="24"/>
          <w:lang w:val="sq-AL"/>
        </w:rPr>
        <w:t>it</w:t>
      </w:r>
      <w:r w:rsidRPr="00C677CE">
        <w:rPr>
          <w:rFonts w:ascii="StobiSerif Regular" w:hAnsi="StobiSerif Regular"/>
          <w:color w:val="000000" w:themeColor="text1"/>
          <w:sz w:val="24"/>
          <w:szCs w:val="24"/>
          <w:lang w:val="sq-AL"/>
        </w:rPr>
        <w:t xml:space="preserve"> Publik, etj.</w:t>
      </w:r>
    </w:p>
    <w:p w14:paraId="2C10B8EF" w14:textId="77777777" w:rsidR="00EC1251" w:rsidRPr="00C677CE" w:rsidRDefault="00EC1251" w:rsidP="00EC1251">
      <w:pPr>
        <w:pStyle w:val="Heading1"/>
        <w:numPr>
          <w:ilvl w:val="1"/>
          <w:numId w:val="15"/>
        </w:numPr>
        <w:rPr>
          <w:rFonts w:ascii="StobiSerif Regular" w:hAnsi="StobiSerif Regular"/>
          <w:color w:val="000000" w:themeColor="text1"/>
          <w:sz w:val="24"/>
          <w:szCs w:val="24"/>
          <w:lang w:val="sq-AL"/>
        </w:rPr>
      </w:pPr>
      <w:r w:rsidRPr="00C677CE">
        <w:rPr>
          <w:rFonts w:ascii="StobiSerif Regular" w:hAnsi="StobiSerif Regular"/>
          <w:color w:val="000000" w:themeColor="text1"/>
          <w:sz w:val="24"/>
          <w:szCs w:val="24"/>
          <w:lang w:val="sq-AL"/>
        </w:rPr>
        <w:lastRenderedPageBreak/>
        <w:t>EMPHASIS – infrastrukturë për simulime të bimëve. Përdoruesit potencialë: fakultetet e shkencave natyrore dhe matematike të universiteteve, Qendra e Kërkimeve për Mjedisin dhe Materialet pranë ASHAM, etj.</w:t>
      </w:r>
    </w:p>
    <w:p w14:paraId="18937029" w14:textId="39CB390E" w:rsidR="00EC1251" w:rsidRPr="00C677CE" w:rsidRDefault="00EC1251" w:rsidP="00EC1251">
      <w:pPr>
        <w:pStyle w:val="Heading1"/>
        <w:numPr>
          <w:ilvl w:val="0"/>
          <w:numId w:val="15"/>
        </w:numPr>
        <w:rPr>
          <w:rFonts w:ascii="StobiSerif Regular" w:hAnsi="StobiSerif Regular"/>
          <w:color w:val="000000" w:themeColor="text1"/>
          <w:sz w:val="24"/>
          <w:szCs w:val="24"/>
          <w:lang w:val="sq-AL"/>
        </w:rPr>
      </w:pPr>
      <w:r w:rsidRPr="00C677CE">
        <w:rPr>
          <w:rFonts w:ascii="StobiSerif Regular" w:hAnsi="StobiSerif Regular"/>
          <w:color w:val="000000" w:themeColor="text1"/>
          <w:sz w:val="24"/>
          <w:szCs w:val="24"/>
          <w:lang w:val="sq-AL"/>
        </w:rPr>
        <w:t xml:space="preserve">Shkencat </w:t>
      </w:r>
      <w:r w:rsidR="00C0104B">
        <w:rPr>
          <w:rFonts w:ascii="StobiSerif Regular" w:hAnsi="StobiSerif Regular"/>
          <w:color w:val="000000" w:themeColor="text1"/>
          <w:sz w:val="24"/>
          <w:szCs w:val="24"/>
          <w:lang w:val="sq-AL"/>
        </w:rPr>
        <w:t>f</w:t>
      </w:r>
      <w:r w:rsidRPr="00C677CE">
        <w:rPr>
          <w:rFonts w:ascii="StobiSerif Regular" w:hAnsi="StobiSerif Regular"/>
          <w:color w:val="000000" w:themeColor="text1"/>
          <w:sz w:val="24"/>
          <w:szCs w:val="24"/>
          <w:lang w:val="sq-AL"/>
        </w:rPr>
        <w:t xml:space="preserve">izike dhe </w:t>
      </w:r>
      <w:r w:rsidR="00C0104B">
        <w:rPr>
          <w:rFonts w:ascii="StobiSerif Regular" w:hAnsi="StobiSerif Regular"/>
          <w:color w:val="000000" w:themeColor="text1"/>
          <w:sz w:val="24"/>
          <w:szCs w:val="24"/>
          <w:lang w:val="sq-AL"/>
        </w:rPr>
        <w:t>i</w:t>
      </w:r>
      <w:r w:rsidRPr="00C677CE">
        <w:rPr>
          <w:rFonts w:ascii="StobiSerif Regular" w:hAnsi="StobiSerif Regular"/>
          <w:color w:val="000000" w:themeColor="text1"/>
          <w:sz w:val="24"/>
          <w:szCs w:val="24"/>
          <w:lang w:val="sq-AL"/>
        </w:rPr>
        <w:t>nxhinieri</w:t>
      </w:r>
    </w:p>
    <w:p w14:paraId="6B42855F" w14:textId="77777777" w:rsidR="00EC1251" w:rsidRPr="00C677CE" w:rsidRDefault="00EC1251" w:rsidP="00EC1251">
      <w:pPr>
        <w:pStyle w:val="Heading1"/>
        <w:numPr>
          <w:ilvl w:val="1"/>
          <w:numId w:val="15"/>
        </w:numPr>
        <w:rPr>
          <w:rFonts w:ascii="StobiSerif Regular" w:hAnsi="StobiSerif Regular"/>
          <w:color w:val="000000" w:themeColor="text1"/>
          <w:sz w:val="24"/>
          <w:szCs w:val="24"/>
          <w:lang w:val="sq-AL"/>
        </w:rPr>
      </w:pPr>
      <w:r w:rsidRPr="00C677CE">
        <w:rPr>
          <w:rFonts w:ascii="StobiSerif Regular" w:hAnsi="StobiSerif Regular"/>
          <w:color w:val="000000" w:themeColor="text1"/>
          <w:sz w:val="24"/>
          <w:szCs w:val="24"/>
          <w:lang w:val="sq-AL"/>
        </w:rPr>
        <w:t>IEL– infrastrukturë europiane lazerike. Përdoruesit potencialë: fakultetet e shkencave natyrore dhe matematike dhe ato teknike të universiteteve, qendrat e kërkimeve pranë ASHAM, etj.</w:t>
      </w:r>
    </w:p>
    <w:p w14:paraId="72037B5B" w14:textId="02D90518" w:rsidR="00EC1251" w:rsidRPr="00C677CE" w:rsidRDefault="00EC1251" w:rsidP="00EC1251">
      <w:pPr>
        <w:pStyle w:val="Heading1"/>
        <w:numPr>
          <w:ilvl w:val="0"/>
          <w:numId w:val="15"/>
        </w:numPr>
        <w:rPr>
          <w:rFonts w:ascii="StobiSerif Regular" w:hAnsi="StobiSerif Regular"/>
          <w:color w:val="000000" w:themeColor="text1"/>
          <w:sz w:val="24"/>
          <w:szCs w:val="24"/>
          <w:lang w:val="sq-AL"/>
        </w:rPr>
      </w:pPr>
      <w:r w:rsidRPr="00C677CE">
        <w:rPr>
          <w:rFonts w:ascii="StobiSerif Regular" w:hAnsi="StobiSerif Regular"/>
          <w:color w:val="000000" w:themeColor="text1"/>
          <w:sz w:val="24"/>
          <w:szCs w:val="24"/>
          <w:lang w:val="sq-AL"/>
        </w:rPr>
        <w:t xml:space="preserve">Shkencat </w:t>
      </w:r>
      <w:r w:rsidR="00C0104B">
        <w:rPr>
          <w:rFonts w:ascii="StobiSerif Regular" w:hAnsi="StobiSerif Regular"/>
          <w:color w:val="000000" w:themeColor="text1"/>
          <w:sz w:val="24"/>
          <w:szCs w:val="24"/>
          <w:lang w:val="sq-AL"/>
        </w:rPr>
        <w:t>s</w:t>
      </w:r>
      <w:r w:rsidRPr="00C677CE">
        <w:rPr>
          <w:rFonts w:ascii="StobiSerif Regular" w:hAnsi="StobiSerif Regular"/>
          <w:color w:val="000000" w:themeColor="text1"/>
          <w:sz w:val="24"/>
          <w:szCs w:val="24"/>
          <w:lang w:val="sq-AL"/>
        </w:rPr>
        <w:t xml:space="preserve">hoqërore dhe </w:t>
      </w:r>
      <w:r w:rsidR="00C0104B">
        <w:rPr>
          <w:rFonts w:ascii="StobiSerif Regular" w:hAnsi="StobiSerif Regular"/>
          <w:color w:val="000000" w:themeColor="text1"/>
          <w:sz w:val="24"/>
          <w:szCs w:val="24"/>
          <w:lang w:val="sq-AL"/>
        </w:rPr>
        <w:t>h</w:t>
      </w:r>
      <w:r w:rsidRPr="00C677CE">
        <w:rPr>
          <w:rFonts w:ascii="StobiSerif Regular" w:hAnsi="StobiSerif Regular"/>
          <w:color w:val="000000" w:themeColor="text1"/>
          <w:sz w:val="24"/>
          <w:szCs w:val="24"/>
          <w:lang w:val="sq-AL"/>
        </w:rPr>
        <w:t>umanitare</w:t>
      </w:r>
    </w:p>
    <w:p w14:paraId="0AA036FE" w14:textId="76A134AC" w:rsidR="00EC1251" w:rsidRPr="00C677CE" w:rsidRDefault="00EC1251" w:rsidP="00EC1251">
      <w:pPr>
        <w:pStyle w:val="Heading1"/>
        <w:numPr>
          <w:ilvl w:val="1"/>
          <w:numId w:val="15"/>
        </w:numPr>
        <w:rPr>
          <w:rFonts w:ascii="StobiSerif Regular" w:hAnsi="StobiSerif Regular"/>
          <w:color w:val="000000" w:themeColor="text1"/>
          <w:sz w:val="24"/>
          <w:szCs w:val="24"/>
          <w:lang w:val="sq-AL"/>
        </w:rPr>
      </w:pPr>
      <w:r w:rsidRPr="00C677CE">
        <w:rPr>
          <w:rFonts w:ascii="StobiSerif Regular" w:hAnsi="StobiSerif Regular"/>
          <w:color w:val="000000" w:themeColor="text1"/>
          <w:sz w:val="24"/>
          <w:szCs w:val="24"/>
          <w:lang w:val="sq-AL"/>
        </w:rPr>
        <w:t>CLARIN – infrastrukturë europiane gjuhësore. Përdoruesit potencialë: Fakulteti Filozofik dhe Filologjik, Instituti i Gjuhës Maqedonase, Qendra Leksikografike dhe Qendra e Kërkimeve për Lingu</w:t>
      </w:r>
      <w:r w:rsidR="00C0104B">
        <w:rPr>
          <w:rFonts w:ascii="StobiSerif Regular" w:hAnsi="StobiSerif Regular"/>
          <w:color w:val="000000" w:themeColor="text1"/>
          <w:sz w:val="24"/>
          <w:szCs w:val="24"/>
          <w:lang w:val="sq-AL"/>
        </w:rPr>
        <w:t>i</w:t>
      </w:r>
      <w:r w:rsidRPr="00C677CE">
        <w:rPr>
          <w:rFonts w:ascii="StobiSerif Regular" w:hAnsi="StobiSerif Regular"/>
          <w:color w:val="000000" w:themeColor="text1"/>
          <w:sz w:val="24"/>
          <w:szCs w:val="24"/>
          <w:lang w:val="sq-AL"/>
        </w:rPr>
        <w:t>stikë Areale në ASHAM, etj.</w:t>
      </w:r>
    </w:p>
    <w:p w14:paraId="3F6A5529" w14:textId="3A061601" w:rsidR="00EC1251" w:rsidRPr="00C677CE" w:rsidRDefault="00EC1251" w:rsidP="00EC1251">
      <w:pPr>
        <w:pStyle w:val="Heading1"/>
        <w:numPr>
          <w:ilvl w:val="1"/>
          <w:numId w:val="15"/>
        </w:numPr>
        <w:rPr>
          <w:rFonts w:ascii="StobiSerif Regular" w:hAnsi="StobiSerif Regular"/>
          <w:color w:val="000000" w:themeColor="text1"/>
          <w:sz w:val="24"/>
          <w:szCs w:val="24"/>
          <w:lang w:val="sq-AL"/>
        </w:rPr>
      </w:pPr>
      <w:r w:rsidRPr="00C677CE">
        <w:rPr>
          <w:rFonts w:ascii="StobiSerif Regular" w:hAnsi="StobiSerif Regular"/>
          <w:color w:val="000000" w:themeColor="text1"/>
          <w:sz w:val="24"/>
          <w:szCs w:val="24"/>
          <w:lang w:val="sq-AL"/>
        </w:rPr>
        <w:t>DARIAH – infrastrukturë kërkimore për arte dhe shkenca humanitare. Përdoruesit potencialë: fakultetet artistike të universiteteve, JNU në fushën e ruajtjes së trashëgimisë kulturore, mu</w:t>
      </w:r>
      <w:r w:rsidR="00C0104B">
        <w:rPr>
          <w:rFonts w:ascii="StobiSerif Regular" w:hAnsi="StobiSerif Regular"/>
          <w:color w:val="000000" w:themeColor="text1"/>
          <w:sz w:val="24"/>
          <w:szCs w:val="24"/>
          <w:lang w:val="sq-AL"/>
        </w:rPr>
        <w:t>zeve</w:t>
      </w:r>
      <w:r w:rsidRPr="00C677CE">
        <w:rPr>
          <w:rFonts w:ascii="StobiSerif Regular" w:hAnsi="StobiSerif Regular"/>
          <w:color w:val="000000" w:themeColor="text1"/>
          <w:sz w:val="24"/>
          <w:szCs w:val="24"/>
          <w:lang w:val="sq-AL"/>
        </w:rPr>
        <w:t>t, Fakulteti Filozofik, Qendra Leksikografike dhe Qendra e Kërkimeve për Ling</w:t>
      </w:r>
      <w:r w:rsidR="00C0104B">
        <w:rPr>
          <w:rFonts w:ascii="StobiSerif Regular" w:hAnsi="StobiSerif Regular"/>
          <w:color w:val="000000" w:themeColor="text1"/>
          <w:sz w:val="24"/>
          <w:szCs w:val="24"/>
          <w:lang w:val="sq-AL"/>
        </w:rPr>
        <w:t>u</w:t>
      </w:r>
      <w:r w:rsidRPr="00C677CE">
        <w:rPr>
          <w:rFonts w:ascii="StobiSerif Regular" w:hAnsi="StobiSerif Regular"/>
          <w:color w:val="000000" w:themeColor="text1"/>
          <w:sz w:val="24"/>
          <w:szCs w:val="24"/>
          <w:lang w:val="sq-AL"/>
        </w:rPr>
        <w:t>istika Areal në ASHAM, etj.</w:t>
      </w:r>
    </w:p>
    <w:p w14:paraId="6D51EA25" w14:textId="77777777" w:rsidR="00EC1251" w:rsidRPr="00C677CE" w:rsidRDefault="00EC1251" w:rsidP="00EC1251">
      <w:pPr>
        <w:pStyle w:val="Heading1"/>
        <w:numPr>
          <w:ilvl w:val="1"/>
          <w:numId w:val="15"/>
        </w:numPr>
        <w:rPr>
          <w:rFonts w:ascii="StobiSerif Regular" w:hAnsi="StobiSerif Regular"/>
          <w:color w:val="000000" w:themeColor="text1"/>
          <w:sz w:val="24"/>
          <w:szCs w:val="24"/>
          <w:lang w:val="sq-AL"/>
        </w:rPr>
      </w:pPr>
      <w:r w:rsidRPr="00C677CE">
        <w:rPr>
          <w:rFonts w:ascii="StobiSerif Regular" w:hAnsi="StobiSerif Regular"/>
          <w:color w:val="000000" w:themeColor="text1"/>
          <w:sz w:val="24"/>
          <w:szCs w:val="24"/>
          <w:lang w:val="sq-AL"/>
        </w:rPr>
        <w:t>ESS – anketë sociale europiane. ISPSI ka qenë pjesë e kësaj infrastrukture, por për shkak të mungesës së mbështetjes financiare, nuk është më, megjithatë është shumë e rëndësishme.</w:t>
      </w:r>
    </w:p>
    <w:p w14:paraId="7C188BC1" w14:textId="077AF447" w:rsidR="00B934BC" w:rsidRPr="00C677CE" w:rsidRDefault="00EC1251" w:rsidP="00EC1251">
      <w:pPr>
        <w:pStyle w:val="ListParagraph"/>
        <w:numPr>
          <w:ilvl w:val="1"/>
          <w:numId w:val="15"/>
        </w:numPr>
        <w:jc w:val="both"/>
        <w:rPr>
          <w:rFonts w:ascii="StobiSerif Regular" w:hAnsi="StobiSerif Regular"/>
          <w:sz w:val="24"/>
          <w:szCs w:val="24"/>
          <w:lang w:val="sq-AL"/>
        </w:rPr>
      </w:pPr>
      <w:r w:rsidRPr="00C677CE">
        <w:rPr>
          <w:rFonts w:ascii="StobiSerif Regular" w:hAnsi="StobiSerif Regular"/>
          <w:color w:val="000000" w:themeColor="text1"/>
          <w:sz w:val="24"/>
          <w:szCs w:val="24"/>
          <w:lang w:val="sq-AL"/>
        </w:rPr>
        <w:t xml:space="preserve">OPERAS – burime shkencore të hapura për shkenca shoqërore dhe humanitare. Përdoruesit potencialë: fakultetet e ekonomisë dhe të drejtës të universiteteve, Instituti Ekonomik, ISPSI, Qendra </w:t>
      </w:r>
      <w:r w:rsidR="00C0104B">
        <w:rPr>
          <w:rFonts w:ascii="StobiSerif Regular" w:hAnsi="StobiSerif Regular"/>
          <w:color w:val="000000" w:themeColor="text1"/>
          <w:sz w:val="24"/>
          <w:szCs w:val="24"/>
          <w:lang w:val="sq-AL"/>
        </w:rPr>
        <w:t>e</w:t>
      </w:r>
      <w:r w:rsidRPr="00C677CE">
        <w:rPr>
          <w:rFonts w:ascii="StobiSerif Regular" w:hAnsi="StobiSerif Regular"/>
          <w:color w:val="000000" w:themeColor="text1"/>
          <w:sz w:val="24"/>
          <w:szCs w:val="24"/>
          <w:lang w:val="sq-AL"/>
        </w:rPr>
        <w:t xml:space="preserve"> Kërkim</w:t>
      </w:r>
      <w:r w:rsidR="00C0104B">
        <w:rPr>
          <w:rFonts w:ascii="StobiSerif Regular" w:hAnsi="StobiSerif Regular"/>
          <w:color w:val="000000" w:themeColor="text1"/>
          <w:sz w:val="24"/>
          <w:szCs w:val="24"/>
          <w:lang w:val="sq-AL"/>
        </w:rPr>
        <w:t>eve</w:t>
      </w:r>
      <w:r w:rsidRPr="00C677CE">
        <w:rPr>
          <w:rFonts w:ascii="StobiSerif Regular" w:hAnsi="StobiSerif Regular"/>
          <w:color w:val="000000" w:themeColor="text1"/>
          <w:sz w:val="24"/>
          <w:szCs w:val="24"/>
          <w:lang w:val="sq-AL"/>
        </w:rPr>
        <w:t xml:space="preserve"> Strategjike pranë ASHAM, etj</w:t>
      </w:r>
      <w:r w:rsidR="00EB6B8E" w:rsidRPr="00C677CE">
        <w:rPr>
          <w:rFonts w:ascii="StobiSerif Regular" w:hAnsi="StobiSerif Regular"/>
          <w:sz w:val="24"/>
          <w:szCs w:val="24"/>
          <w:lang w:val="sq-AL"/>
        </w:rPr>
        <w:t xml:space="preserve">. </w:t>
      </w:r>
    </w:p>
    <w:p w14:paraId="7F02A3DC" w14:textId="4D96E29E" w:rsidR="00452488" w:rsidRPr="00C677CE" w:rsidRDefault="00EC1251" w:rsidP="00F975B4">
      <w:pPr>
        <w:jc w:val="both"/>
        <w:rPr>
          <w:rFonts w:ascii="StobiSerif Regular" w:hAnsi="StobiSerif Regular"/>
          <w:sz w:val="24"/>
          <w:szCs w:val="24"/>
          <w:lang w:val="sq-AL"/>
        </w:rPr>
      </w:pPr>
      <w:r w:rsidRPr="00C677CE">
        <w:rPr>
          <w:rFonts w:ascii="StobiSerif Regular" w:hAnsi="StobiSerif Regular"/>
          <w:color w:val="000000" w:themeColor="text1"/>
          <w:sz w:val="24"/>
          <w:szCs w:val="24"/>
          <w:lang w:val="sq-AL"/>
        </w:rPr>
        <w:t>Lista e përmendur nuk është gjithëpërfshirëse, por paraqet një pikë fillestare për afrimin e komunitetit kërkimor maqedonas me infrastrukturat e mëdha kërkimore europiane</w:t>
      </w:r>
      <w:r w:rsidR="00EB6B8E" w:rsidRPr="00C677CE">
        <w:rPr>
          <w:rFonts w:ascii="StobiSerif Regular" w:hAnsi="StobiSerif Regular"/>
          <w:sz w:val="24"/>
          <w:szCs w:val="24"/>
          <w:lang w:val="sq-AL"/>
        </w:rPr>
        <w:t>.</w:t>
      </w:r>
      <w:r w:rsidRPr="00C677CE">
        <w:rPr>
          <w:rFonts w:ascii="StobiSerif Regular" w:hAnsi="StobiSerif Regular"/>
          <w:sz w:val="24"/>
          <w:szCs w:val="24"/>
          <w:lang w:val="sq-AL"/>
        </w:rPr>
        <w:t xml:space="preserve"> </w:t>
      </w:r>
      <w:r w:rsidR="00EB6B8E" w:rsidRPr="00C677CE">
        <w:rPr>
          <w:rFonts w:ascii="StobiSerif Regular" w:hAnsi="StobiSerif Regular"/>
          <w:sz w:val="24"/>
          <w:szCs w:val="24"/>
          <w:lang w:val="sq-AL"/>
        </w:rPr>
        <w:t xml:space="preserve"> </w:t>
      </w:r>
    </w:p>
    <w:p w14:paraId="52F14BA3" w14:textId="0B0270CF" w:rsidR="00734112" w:rsidRPr="00C677CE" w:rsidRDefault="00734112" w:rsidP="0079633D">
      <w:pPr>
        <w:pStyle w:val="Heading1"/>
        <w:ind w:left="720"/>
        <w:rPr>
          <w:lang w:val="sq-AL"/>
        </w:rPr>
      </w:pPr>
      <w:bookmarkStart w:id="2" w:name="_Hlk190683836"/>
      <w:r w:rsidRPr="00C677CE">
        <w:rPr>
          <w:lang w:val="sq-AL"/>
        </w:rPr>
        <w:lastRenderedPageBreak/>
        <w:t xml:space="preserve">5.8 </w:t>
      </w:r>
      <w:r w:rsidR="00EC1251" w:rsidRPr="00C677CE">
        <w:rPr>
          <w:lang w:val="sq-AL"/>
        </w:rPr>
        <w:t>Krijimi i një portali nacional për infrastrukturat kërkimore</w:t>
      </w:r>
    </w:p>
    <w:bookmarkEnd w:id="2"/>
    <w:p w14:paraId="27080737" w14:textId="525C6914" w:rsidR="00C93C93" w:rsidRPr="00C677CE" w:rsidRDefault="00C93C93" w:rsidP="00C93C93">
      <w:pPr>
        <w:pStyle w:val="Heading1"/>
        <w:rPr>
          <w:rFonts w:ascii="StobiSerif Regular" w:hAnsi="StobiSerif Regular"/>
          <w:color w:val="000000" w:themeColor="text1"/>
          <w:sz w:val="24"/>
          <w:szCs w:val="24"/>
          <w:lang w:val="sq-AL"/>
        </w:rPr>
      </w:pPr>
      <w:r w:rsidRPr="00C677CE">
        <w:rPr>
          <w:rFonts w:ascii="StobiSerif Regular" w:hAnsi="StobiSerif Regular"/>
          <w:color w:val="000000" w:themeColor="text1"/>
          <w:sz w:val="24"/>
          <w:szCs w:val="24"/>
          <w:lang w:val="sq-AL"/>
        </w:rPr>
        <w:t>Shkenca e hapur është shumë e rëndësishme për Bashkimin E</w:t>
      </w:r>
      <w:r w:rsidR="003F0F1A">
        <w:rPr>
          <w:rFonts w:ascii="StobiSerif Regular" w:hAnsi="StobiSerif Regular"/>
          <w:color w:val="000000" w:themeColor="text1"/>
          <w:sz w:val="24"/>
          <w:szCs w:val="24"/>
          <w:lang w:val="sq-AL"/>
        </w:rPr>
        <w:t>urop</w:t>
      </w:r>
      <w:r w:rsidRPr="00C677CE">
        <w:rPr>
          <w:rFonts w:ascii="StobiSerif Regular" w:hAnsi="StobiSerif Regular"/>
          <w:color w:val="000000" w:themeColor="text1"/>
          <w:sz w:val="24"/>
          <w:szCs w:val="24"/>
          <w:lang w:val="sq-AL"/>
        </w:rPr>
        <w:t>ian (BE) sepse ajo mundëson qasje të lirë dhe të shpejtë në të dhënat kërkimore, rezultatet dhe njohuritë për të gjithë qytetarët dhe shkencëtarët. Kjo e përshpejton inovacionin shkencor, nxit bashkëpunimin ndërmjet kërkuesve nga disiplina dhe shtete të ndryshme dhe ndihmon në përballimin e sfidave globale siç janë ndryshimet klimatike, krizat shëndetësore dhe zhvillimi i qëndrueshëm.</w:t>
      </w:r>
    </w:p>
    <w:p w14:paraId="7A098286" w14:textId="77777777" w:rsidR="00C93C93" w:rsidRPr="00C677CE" w:rsidRDefault="00C93C93" w:rsidP="00C93C93">
      <w:pPr>
        <w:pStyle w:val="Heading1"/>
        <w:rPr>
          <w:rFonts w:ascii="StobiSerif Regular" w:hAnsi="StobiSerif Regular"/>
          <w:color w:val="000000" w:themeColor="text1"/>
          <w:sz w:val="24"/>
          <w:szCs w:val="24"/>
          <w:lang w:val="sq-AL"/>
        </w:rPr>
      </w:pPr>
    </w:p>
    <w:p w14:paraId="59E13BB3" w14:textId="77777777" w:rsidR="00C93C93" w:rsidRPr="00C677CE" w:rsidRDefault="00C93C93" w:rsidP="00C93C93">
      <w:pPr>
        <w:pStyle w:val="Heading1"/>
        <w:rPr>
          <w:rFonts w:ascii="StobiSerif Regular" w:hAnsi="StobiSerif Regular"/>
          <w:color w:val="000000" w:themeColor="text1"/>
          <w:sz w:val="24"/>
          <w:szCs w:val="24"/>
          <w:lang w:val="sq-AL"/>
        </w:rPr>
      </w:pPr>
      <w:r w:rsidRPr="00C677CE">
        <w:rPr>
          <w:rFonts w:ascii="StobiSerif Regular" w:hAnsi="StobiSerif Regular"/>
          <w:color w:val="000000" w:themeColor="text1"/>
          <w:sz w:val="24"/>
          <w:szCs w:val="24"/>
          <w:lang w:val="sq-AL"/>
        </w:rPr>
        <w:t>Sipas metodologjisë së re të ESFRI, BE po krijon një regjistër i cili është një material i gjallë për monitorimin e vazhdueshëm të infrastrukturave dhe një vend ku bizneset do të mund të shohin çfarë ofron akademia dhe si mund të bashkëpunojnë.</w:t>
      </w:r>
    </w:p>
    <w:p w14:paraId="30BC26F5" w14:textId="77777777" w:rsidR="00C93C93" w:rsidRPr="00C677CE" w:rsidRDefault="00C93C93" w:rsidP="00C93C93">
      <w:pPr>
        <w:pStyle w:val="Heading1"/>
        <w:rPr>
          <w:rFonts w:ascii="StobiSerif Regular" w:hAnsi="StobiSerif Regular"/>
          <w:color w:val="000000" w:themeColor="text1"/>
          <w:sz w:val="24"/>
          <w:szCs w:val="24"/>
          <w:lang w:val="sq-AL"/>
        </w:rPr>
      </w:pPr>
    </w:p>
    <w:p w14:paraId="7E6A9326" w14:textId="07B794F3" w:rsidR="0019006E" w:rsidRPr="00C677CE" w:rsidRDefault="00C93C93" w:rsidP="00C93C93">
      <w:pPr>
        <w:jc w:val="both"/>
        <w:rPr>
          <w:rFonts w:ascii="StobiSerif Regular" w:hAnsi="StobiSerif Regular"/>
          <w:sz w:val="24"/>
          <w:szCs w:val="24"/>
          <w:lang w:val="sq-AL"/>
        </w:rPr>
      </w:pPr>
      <w:r w:rsidRPr="00C677CE">
        <w:rPr>
          <w:rFonts w:ascii="StobiSerif Regular" w:hAnsi="StobiSerif Regular"/>
          <w:color w:val="000000" w:themeColor="text1"/>
          <w:sz w:val="24"/>
          <w:szCs w:val="24"/>
          <w:lang w:val="sq-AL"/>
        </w:rPr>
        <w:t>Portali kombëtar për infrastrukturat kërkimore të hapura do të përmbajë infrastrukturat kërkimore, laboratorët dhe pajisjet që disponojnë institucionet, përdorimin dhe dobinë e secilës nga këto infrastruktura, si dhe shërbimet që ato ofrojnë për komunitetin shkencor dhe atë të biznesit</w:t>
      </w:r>
      <w:r w:rsidR="0019006E" w:rsidRPr="00C677CE">
        <w:rPr>
          <w:rFonts w:ascii="StobiSerif Regular" w:hAnsi="StobiSerif Regular"/>
          <w:sz w:val="24"/>
          <w:szCs w:val="24"/>
          <w:lang w:val="sq-AL"/>
        </w:rPr>
        <w:t>.</w:t>
      </w:r>
      <w:r w:rsidRPr="00C677CE">
        <w:rPr>
          <w:rFonts w:ascii="StobiSerif Regular" w:hAnsi="StobiSerif Regular"/>
          <w:sz w:val="24"/>
          <w:szCs w:val="24"/>
          <w:lang w:val="sq-AL"/>
        </w:rPr>
        <w:t xml:space="preserve"> </w:t>
      </w:r>
    </w:p>
    <w:p w14:paraId="1192FCC4" w14:textId="22DD7313" w:rsidR="00E90C43" w:rsidRPr="00C677CE" w:rsidRDefault="00255B96" w:rsidP="00842491">
      <w:pPr>
        <w:jc w:val="both"/>
        <w:rPr>
          <w:rFonts w:ascii="StobiSerif Regular" w:hAnsi="StobiSerif Regular"/>
          <w:sz w:val="24"/>
          <w:szCs w:val="24"/>
          <w:lang w:val="sq-AL"/>
        </w:rPr>
      </w:pPr>
      <w:r w:rsidRPr="00C677CE">
        <w:rPr>
          <w:rFonts w:ascii="StobiSerif Regular" w:hAnsi="StobiSerif Regular"/>
          <w:sz w:val="24"/>
          <w:szCs w:val="24"/>
          <w:lang w:val="sq-AL"/>
        </w:rPr>
        <w:t>Shtojca</w:t>
      </w:r>
      <w:r w:rsidR="000D0898" w:rsidRPr="00C677CE">
        <w:rPr>
          <w:rFonts w:ascii="StobiSerif Regular" w:hAnsi="StobiSerif Regular"/>
          <w:sz w:val="24"/>
          <w:szCs w:val="24"/>
          <w:lang w:val="sq-AL"/>
        </w:rPr>
        <w:t xml:space="preserve"> 2</w:t>
      </w:r>
    </w:p>
    <w:p w14:paraId="4697CFDD" w14:textId="5B43294C" w:rsidR="006B1DF2" w:rsidRPr="00C677CE" w:rsidRDefault="00253E8F" w:rsidP="006B1DF2">
      <w:pPr>
        <w:rPr>
          <w:rFonts w:ascii="StobiSerif Regular" w:hAnsi="StobiSerif Regular"/>
          <w:lang w:val="sq-AL"/>
        </w:rPr>
      </w:pPr>
      <w:bookmarkStart w:id="3" w:name="_Toc63103368"/>
      <w:r w:rsidRPr="00C677CE">
        <w:rPr>
          <w:rFonts w:ascii="StobiSerif Regular" w:hAnsi="StobiSerif Regular"/>
          <w:lang w:val="sq-AL"/>
        </w:rPr>
        <w:t>Anketë</w:t>
      </w:r>
      <w:r w:rsidR="006B1DF2" w:rsidRPr="00C677CE">
        <w:rPr>
          <w:rFonts w:ascii="StobiSerif Regular" w:hAnsi="StobiSerif Regular"/>
          <w:lang w:val="sq-AL"/>
        </w:rPr>
        <w:t xml:space="preserve"> </w:t>
      </w:r>
    </w:p>
    <w:p w14:paraId="601CE5E5" w14:textId="112488B8" w:rsidR="00253E8F" w:rsidRPr="00C677CE" w:rsidRDefault="005D43B5" w:rsidP="006B1DF2">
      <w:pPr>
        <w:jc w:val="both"/>
        <w:rPr>
          <w:rFonts w:ascii="StobiSerif Regular" w:hAnsi="StobiSerif Regular"/>
          <w:lang w:val="sq-AL"/>
        </w:rPr>
      </w:pPr>
      <w:r w:rsidRPr="00C677CE">
        <w:rPr>
          <w:rFonts w:ascii="StobiSerif Regular" w:hAnsi="StobiSerif Regular"/>
          <w:lang w:val="sq-AL"/>
        </w:rPr>
        <w:t xml:space="preserve">Kjo anketë </w:t>
      </w:r>
      <w:r w:rsidR="00FB10C5" w:rsidRPr="00C677CE">
        <w:rPr>
          <w:rFonts w:ascii="StobiSerif Regular" w:hAnsi="StobiSerif Regular"/>
          <w:lang w:val="sq-AL"/>
        </w:rPr>
        <w:t xml:space="preserve">përmban disa grupe të pyetjeve që shërbejnë për marrjen e informacioneve hyrëse për vërtetimin dhe vlerësimin e potencialit të infrastrukturës </w:t>
      </w:r>
      <w:r w:rsidR="00041C37" w:rsidRPr="00C677CE">
        <w:rPr>
          <w:rFonts w:ascii="StobiSerif Regular" w:hAnsi="StobiSerif Regular"/>
          <w:lang w:val="sq-AL"/>
        </w:rPr>
        <w:t>kërkimore</w:t>
      </w:r>
      <w:r w:rsidR="00FB10C5" w:rsidRPr="00C677CE">
        <w:rPr>
          <w:rFonts w:ascii="StobiSerif Regular" w:hAnsi="StobiSerif Regular"/>
          <w:lang w:val="sq-AL"/>
        </w:rPr>
        <w:t xml:space="preserve"> në Republikën e Maqedonisë së Veriut. </w:t>
      </w:r>
      <w:r w:rsidR="002D6152" w:rsidRPr="00C677CE">
        <w:rPr>
          <w:rFonts w:ascii="StobiSerif Regular" w:hAnsi="StobiSerif Regular"/>
          <w:lang w:val="sq-AL"/>
        </w:rPr>
        <w:t xml:space="preserve">Qëllimi i pyetësorit është që të revidohet infrastruktura e skicuar </w:t>
      </w:r>
      <w:r w:rsidR="00041C37" w:rsidRPr="00C677CE">
        <w:rPr>
          <w:rFonts w:ascii="StobiSerif Regular" w:hAnsi="StobiSerif Regular"/>
          <w:lang w:val="sq-AL"/>
        </w:rPr>
        <w:t>kërkimore</w:t>
      </w:r>
      <w:r w:rsidR="002D6152" w:rsidRPr="00C677CE">
        <w:rPr>
          <w:rFonts w:ascii="StobiSerif Regular" w:hAnsi="StobiSerif Regular"/>
          <w:lang w:val="sq-AL"/>
        </w:rPr>
        <w:t xml:space="preserve"> si hap i domosdoshëm</w:t>
      </w:r>
      <w:r w:rsidR="00382520" w:rsidRPr="00C677CE">
        <w:rPr>
          <w:rFonts w:ascii="StobiSerif Regular" w:hAnsi="StobiSerif Regular"/>
          <w:lang w:val="sq-AL"/>
        </w:rPr>
        <w:t xml:space="preserve"> në procesin e revidimit të </w:t>
      </w:r>
      <w:r w:rsidR="005E7B9E" w:rsidRPr="00C677CE">
        <w:rPr>
          <w:rFonts w:ascii="StobiSerif Regular" w:hAnsi="StobiSerif Regular"/>
          <w:lang w:val="sq-AL"/>
        </w:rPr>
        <w:t xml:space="preserve">Udhëzuesit për infrastrukturë </w:t>
      </w:r>
      <w:r w:rsidR="00041C37" w:rsidRPr="00C677CE">
        <w:rPr>
          <w:rFonts w:ascii="StobiSerif Regular" w:hAnsi="StobiSerif Regular"/>
          <w:lang w:val="sq-AL"/>
        </w:rPr>
        <w:t xml:space="preserve">kërkimore </w:t>
      </w:r>
      <w:r w:rsidR="005E7B9E" w:rsidRPr="00C677CE">
        <w:rPr>
          <w:rFonts w:ascii="StobiSerif Regular" w:hAnsi="StobiSerif Regular"/>
          <w:lang w:val="sq-AL"/>
        </w:rPr>
        <w:t>(I</w:t>
      </w:r>
      <w:r w:rsidR="00B718AA" w:rsidRPr="00C677CE">
        <w:rPr>
          <w:rFonts w:ascii="StobiSerif Regular" w:hAnsi="StobiSerif Regular"/>
          <w:lang w:val="sq-AL"/>
        </w:rPr>
        <w:t>K</w:t>
      </w:r>
      <w:r w:rsidR="005E7B9E" w:rsidRPr="00C677CE">
        <w:rPr>
          <w:rFonts w:ascii="StobiSerif Regular" w:hAnsi="StobiSerif Regular"/>
          <w:lang w:val="sq-AL"/>
        </w:rPr>
        <w:t>).</w:t>
      </w:r>
    </w:p>
    <w:p w14:paraId="1854930F" w14:textId="11D68EEF" w:rsidR="001F66FB" w:rsidRPr="00C677CE" w:rsidRDefault="009F002D" w:rsidP="006B1DF2">
      <w:pPr>
        <w:jc w:val="both"/>
        <w:rPr>
          <w:rFonts w:ascii="StobiSerif Regular" w:hAnsi="StobiSerif Regular"/>
          <w:lang w:val="sq-AL"/>
        </w:rPr>
      </w:pPr>
      <w:r w:rsidRPr="00C677CE">
        <w:rPr>
          <w:rFonts w:ascii="StobiSerif Regular" w:hAnsi="StobiSerif Regular"/>
          <w:lang w:val="sq-AL"/>
        </w:rPr>
        <w:t xml:space="preserve">Sipas përkufizimit të Komisionit Europian, infrastrukturat </w:t>
      </w:r>
      <w:r w:rsidR="00B82318" w:rsidRPr="00C677CE">
        <w:rPr>
          <w:rFonts w:ascii="StobiSerif Regular" w:hAnsi="StobiSerif Regular"/>
          <w:lang w:val="sq-AL"/>
        </w:rPr>
        <w:t>kërkimore</w:t>
      </w:r>
      <w:r w:rsidRPr="00C677CE">
        <w:rPr>
          <w:rFonts w:ascii="StobiSerif Regular" w:hAnsi="StobiSerif Regular"/>
          <w:lang w:val="sq-AL"/>
        </w:rPr>
        <w:t xml:space="preserve"> (I</w:t>
      </w:r>
      <w:r w:rsidR="00B718AA" w:rsidRPr="00C677CE">
        <w:rPr>
          <w:rFonts w:ascii="StobiSerif Regular" w:hAnsi="StobiSerif Regular"/>
          <w:lang w:val="sq-AL"/>
        </w:rPr>
        <w:t>K</w:t>
      </w:r>
      <w:r w:rsidRPr="00C677CE">
        <w:rPr>
          <w:rFonts w:ascii="StobiSerif Regular" w:hAnsi="StobiSerif Regular"/>
          <w:lang w:val="sq-AL"/>
        </w:rPr>
        <w:t>)</w:t>
      </w:r>
      <w:r w:rsidR="00E053BB" w:rsidRPr="00C677CE">
        <w:rPr>
          <w:rFonts w:ascii="StobiSerif Regular" w:hAnsi="StobiSerif Regular"/>
          <w:lang w:val="sq-AL"/>
        </w:rPr>
        <w:t xml:space="preserve"> janë kapacitete që sigurojnë burime dhe shërbime që i shfrytëzon komuniteti </w:t>
      </w:r>
      <w:r w:rsidR="00B82318" w:rsidRPr="00C677CE">
        <w:rPr>
          <w:rFonts w:ascii="StobiSerif Regular" w:hAnsi="StobiSerif Regular"/>
          <w:lang w:val="sq-AL"/>
        </w:rPr>
        <w:t>kërkimor</w:t>
      </w:r>
      <w:r w:rsidR="00E053BB" w:rsidRPr="00C677CE">
        <w:rPr>
          <w:rFonts w:ascii="StobiSerif Regular" w:hAnsi="StobiSerif Regular"/>
          <w:lang w:val="sq-AL"/>
        </w:rPr>
        <w:t xml:space="preserve"> për zbatimin e hulumtimeve dhe për nxitjen e inovacioneve. </w:t>
      </w:r>
      <w:r w:rsidR="001A138B">
        <w:rPr>
          <w:rFonts w:ascii="StobiSerif Regular" w:hAnsi="StobiSerif Regular"/>
          <w:lang w:val="sq-AL"/>
        </w:rPr>
        <w:t>Ato</w:t>
      </w:r>
      <w:r w:rsidR="00E053BB" w:rsidRPr="00C677CE">
        <w:rPr>
          <w:rFonts w:ascii="StobiSerif Regular" w:hAnsi="StobiSerif Regular"/>
          <w:lang w:val="sq-AL"/>
        </w:rPr>
        <w:t xml:space="preserve"> përfshijnë:</w:t>
      </w:r>
    </w:p>
    <w:p w14:paraId="74CA261A" w14:textId="4611D954" w:rsidR="006B1DF2" w:rsidRPr="00C677CE" w:rsidRDefault="006E3661" w:rsidP="006B1DF2">
      <w:pPr>
        <w:numPr>
          <w:ilvl w:val="0"/>
          <w:numId w:val="11"/>
        </w:numPr>
        <w:jc w:val="both"/>
        <w:rPr>
          <w:rFonts w:ascii="StobiSerif Regular" w:hAnsi="StobiSerif Regular"/>
          <w:lang w:val="sq-AL"/>
        </w:rPr>
      </w:pPr>
      <w:r w:rsidRPr="00C677CE">
        <w:rPr>
          <w:rFonts w:ascii="StobiSerif Regular" w:hAnsi="StobiSerif Regular"/>
          <w:lang w:val="sq-AL"/>
        </w:rPr>
        <w:t>pajisje shkencore ose pako të instrumenteve</w:t>
      </w:r>
      <w:r w:rsidR="006B1DF2" w:rsidRPr="00C677CE">
        <w:rPr>
          <w:rFonts w:ascii="StobiSerif Regular" w:hAnsi="StobiSerif Regular"/>
          <w:lang w:val="sq-AL"/>
        </w:rPr>
        <w:t>;</w:t>
      </w:r>
    </w:p>
    <w:p w14:paraId="0A24B60D" w14:textId="3F751BA3" w:rsidR="006B1DF2" w:rsidRPr="00C677CE" w:rsidRDefault="009D7384" w:rsidP="006B1DF2">
      <w:pPr>
        <w:numPr>
          <w:ilvl w:val="0"/>
          <w:numId w:val="11"/>
        </w:numPr>
        <w:jc w:val="both"/>
        <w:rPr>
          <w:rFonts w:ascii="StobiSerif Regular" w:hAnsi="StobiSerif Regular"/>
          <w:lang w:val="sq-AL"/>
        </w:rPr>
      </w:pPr>
      <w:r w:rsidRPr="00C677CE">
        <w:rPr>
          <w:rFonts w:ascii="StobiSerif Regular" w:hAnsi="StobiSerif Regular"/>
          <w:lang w:val="sq-AL"/>
        </w:rPr>
        <w:t>përmbledhje, arkiva dhe të dhëna shkencore</w:t>
      </w:r>
      <w:r w:rsidR="006B1DF2" w:rsidRPr="00C677CE">
        <w:rPr>
          <w:rFonts w:ascii="StobiSerif Regular" w:hAnsi="StobiSerif Regular"/>
          <w:lang w:val="sq-AL"/>
        </w:rPr>
        <w:t>;</w:t>
      </w:r>
    </w:p>
    <w:p w14:paraId="3D68B4EA" w14:textId="49F1C2FC" w:rsidR="006B1DF2" w:rsidRPr="00C677CE" w:rsidRDefault="00FA7A6D" w:rsidP="006B1DF2">
      <w:pPr>
        <w:numPr>
          <w:ilvl w:val="0"/>
          <w:numId w:val="11"/>
        </w:numPr>
        <w:jc w:val="both"/>
        <w:rPr>
          <w:rFonts w:ascii="StobiSerif Regular" w:hAnsi="StobiSerif Regular"/>
          <w:lang w:val="sq-AL"/>
        </w:rPr>
      </w:pPr>
      <w:r w:rsidRPr="00C677CE">
        <w:rPr>
          <w:rFonts w:ascii="StobiSerif Regular" w:hAnsi="StobiSerif Regular"/>
          <w:lang w:val="sq-AL"/>
        </w:rPr>
        <w:t>sisteme kompjuterike dhe rrjet</w:t>
      </w:r>
      <w:r w:rsidR="00E013DD" w:rsidRPr="00C677CE">
        <w:rPr>
          <w:rFonts w:ascii="StobiSerif Regular" w:hAnsi="StobiSerif Regular"/>
          <w:lang w:val="sq-AL"/>
        </w:rPr>
        <w:t>e</w:t>
      </w:r>
      <w:r w:rsidRPr="00C677CE">
        <w:rPr>
          <w:rFonts w:ascii="StobiSerif Regular" w:hAnsi="StobiSerif Regular"/>
          <w:lang w:val="sq-AL"/>
        </w:rPr>
        <w:t xml:space="preserve"> komunikimi;</w:t>
      </w:r>
    </w:p>
    <w:p w14:paraId="74F14494" w14:textId="72F5F387" w:rsidR="006B1DF2" w:rsidRPr="00C677CE" w:rsidRDefault="00FA7A6D" w:rsidP="006B1DF2">
      <w:pPr>
        <w:numPr>
          <w:ilvl w:val="0"/>
          <w:numId w:val="11"/>
        </w:numPr>
        <w:jc w:val="both"/>
        <w:rPr>
          <w:rFonts w:ascii="StobiSerif Regular" w:hAnsi="StobiSerif Regular"/>
          <w:lang w:val="sq-AL"/>
        </w:rPr>
      </w:pPr>
      <w:r w:rsidRPr="00C677CE">
        <w:rPr>
          <w:rFonts w:ascii="StobiSerif Regular" w:hAnsi="StobiSerif Regular"/>
          <w:lang w:val="sq-AL"/>
        </w:rPr>
        <w:t xml:space="preserve">të gjitha infrastrukturat e tjera të veçanta </w:t>
      </w:r>
      <w:r w:rsidR="00B82318" w:rsidRPr="00C677CE">
        <w:rPr>
          <w:rFonts w:ascii="StobiSerif Regular" w:hAnsi="StobiSerif Regular"/>
          <w:lang w:val="sq-AL"/>
        </w:rPr>
        <w:t>kërkimore</w:t>
      </w:r>
      <w:r w:rsidRPr="00C677CE">
        <w:rPr>
          <w:rFonts w:ascii="StobiSerif Regular" w:hAnsi="StobiSerif Regular"/>
          <w:lang w:val="sq-AL"/>
        </w:rPr>
        <w:t xml:space="preserve"> dhe inovative që janë të hapura për shfrytëzues të jashtëm</w:t>
      </w:r>
      <w:r w:rsidR="006B1DF2" w:rsidRPr="00C677CE">
        <w:rPr>
          <w:rFonts w:ascii="StobiSerif Regular" w:hAnsi="StobiSerif Regular"/>
          <w:lang w:val="sq-AL"/>
        </w:rPr>
        <w:t>.</w:t>
      </w:r>
    </w:p>
    <w:p w14:paraId="5968BD90" w14:textId="06CFBAD8" w:rsidR="00FA7A6D" w:rsidRPr="00C677CE" w:rsidRDefault="00D60008" w:rsidP="006B1DF2">
      <w:pPr>
        <w:jc w:val="both"/>
        <w:rPr>
          <w:rFonts w:ascii="StobiSerif Regular" w:hAnsi="StobiSerif Regular"/>
          <w:lang w:val="sq-AL"/>
        </w:rPr>
      </w:pPr>
      <w:r w:rsidRPr="00C677CE">
        <w:rPr>
          <w:rFonts w:ascii="StobiSerif Regular" w:hAnsi="StobiSerif Regular"/>
          <w:lang w:val="sq-AL"/>
        </w:rPr>
        <w:lastRenderedPageBreak/>
        <w:t xml:space="preserve">Infrastrukturat </w:t>
      </w:r>
      <w:r w:rsidR="00B82318" w:rsidRPr="00C677CE">
        <w:rPr>
          <w:rFonts w:ascii="StobiSerif Regular" w:hAnsi="StobiSerif Regular"/>
          <w:lang w:val="sq-AL"/>
        </w:rPr>
        <w:t>kërkimore</w:t>
      </w:r>
      <w:r w:rsidRPr="00C677CE">
        <w:rPr>
          <w:rFonts w:ascii="StobiSerif Regular" w:hAnsi="StobiSerif Regular"/>
          <w:lang w:val="sq-AL"/>
        </w:rPr>
        <w:t xml:space="preserve"> mund të jenë të centralizuara përkatësisht të jenë në një lokacion të vetëm.</w:t>
      </w:r>
      <w:r w:rsidR="00CE5895" w:rsidRPr="00C677CE">
        <w:rPr>
          <w:rFonts w:ascii="StobiSerif Regular" w:hAnsi="StobiSerif Regular"/>
          <w:lang w:val="sq-AL"/>
        </w:rPr>
        <w:t xml:space="preserve"> Gjithashtu mund të jenë të shpërndara apo virtuale dhe mund të formojnë tërësi dhe rrjeta të ndërsjella komplementare.</w:t>
      </w:r>
    </w:p>
    <w:p w14:paraId="1DB4084F" w14:textId="702CBFAA" w:rsidR="00E6244F" w:rsidRPr="00C677CE" w:rsidRDefault="00E6244F" w:rsidP="006B1DF2">
      <w:pPr>
        <w:jc w:val="both"/>
        <w:rPr>
          <w:rFonts w:ascii="StobiSerif Regular" w:hAnsi="StobiSerif Regular"/>
          <w:b/>
          <w:bCs/>
          <w:lang w:val="sq-AL"/>
        </w:rPr>
      </w:pPr>
      <w:r w:rsidRPr="00C677CE">
        <w:rPr>
          <w:rFonts w:ascii="StobiSerif Regular" w:hAnsi="StobiSerif Regular"/>
          <w:b/>
          <w:bCs/>
          <w:lang w:val="sq-AL"/>
        </w:rPr>
        <w:t xml:space="preserve">Pyetësori u dedikohet qendrave </w:t>
      </w:r>
      <w:r w:rsidR="00791157" w:rsidRPr="00C677CE">
        <w:rPr>
          <w:rFonts w:ascii="StobiSerif Regular" w:hAnsi="StobiSerif Regular"/>
          <w:b/>
          <w:bCs/>
          <w:lang w:val="sq-AL"/>
        </w:rPr>
        <w:t>kërkimore</w:t>
      </w:r>
      <w:r w:rsidRPr="00C677CE">
        <w:rPr>
          <w:rFonts w:ascii="StobiSerif Regular" w:hAnsi="StobiSerif Regular"/>
          <w:b/>
          <w:bCs/>
          <w:lang w:val="sq-AL"/>
        </w:rPr>
        <w:t xml:space="preserve">, laboratorëve dhe </w:t>
      </w:r>
      <w:r w:rsidR="00175287" w:rsidRPr="00C677CE">
        <w:rPr>
          <w:rFonts w:ascii="StobiSerif Regular" w:hAnsi="StobiSerif Regular"/>
          <w:b/>
          <w:bCs/>
          <w:lang w:val="sq-AL"/>
        </w:rPr>
        <w:t xml:space="preserve">njësive në suazat e institucioneve publike dhe private (universitetet dhe fakultetet, institutet publike dhe private </w:t>
      </w:r>
      <w:r w:rsidR="00B82318" w:rsidRPr="00C677CE">
        <w:rPr>
          <w:rFonts w:ascii="StobiSerif Regular" w:hAnsi="StobiSerif Regular"/>
          <w:b/>
          <w:bCs/>
          <w:lang w:val="sq-AL"/>
        </w:rPr>
        <w:t>kërkimore</w:t>
      </w:r>
      <w:r w:rsidR="00175287" w:rsidRPr="00C677CE">
        <w:rPr>
          <w:rFonts w:ascii="StobiSerif Regular" w:hAnsi="StobiSerif Regular"/>
          <w:b/>
          <w:bCs/>
          <w:lang w:val="sq-AL"/>
        </w:rPr>
        <w:t>)</w:t>
      </w:r>
      <w:r w:rsidR="007C7158" w:rsidRPr="00C677CE">
        <w:rPr>
          <w:rFonts w:ascii="StobiSerif Regular" w:hAnsi="StobiSerif Regular"/>
          <w:b/>
          <w:bCs/>
          <w:lang w:val="sq-AL"/>
        </w:rPr>
        <w:t xml:space="preserve">, të akredituara për hulumtim dhe inovacion. Nëse institucioni juaj ka më shumë se një infrastrukturë </w:t>
      </w:r>
      <w:r w:rsidR="00B82318" w:rsidRPr="00C677CE">
        <w:rPr>
          <w:rFonts w:ascii="StobiSerif Regular" w:hAnsi="StobiSerif Regular"/>
          <w:b/>
          <w:bCs/>
          <w:lang w:val="sq-AL"/>
        </w:rPr>
        <w:t>kërkimore</w:t>
      </w:r>
      <w:r w:rsidR="007C7158" w:rsidRPr="00C677CE">
        <w:rPr>
          <w:rFonts w:ascii="StobiSerif Regular" w:hAnsi="StobiSerif Regular"/>
          <w:b/>
          <w:bCs/>
          <w:lang w:val="sq-AL"/>
        </w:rPr>
        <w:t>, ju lutemi plotësoni pyetësori</w:t>
      </w:r>
      <w:r w:rsidR="00791157" w:rsidRPr="00C677CE">
        <w:rPr>
          <w:rFonts w:ascii="StobiSerif Regular" w:hAnsi="StobiSerif Regular"/>
          <w:b/>
          <w:bCs/>
          <w:lang w:val="sq-AL"/>
        </w:rPr>
        <w:t>n</w:t>
      </w:r>
      <w:r w:rsidR="007C7158" w:rsidRPr="00C677CE">
        <w:rPr>
          <w:rFonts w:ascii="StobiSerif Regular" w:hAnsi="StobiSerif Regular"/>
          <w:b/>
          <w:bCs/>
          <w:lang w:val="sq-AL"/>
        </w:rPr>
        <w:t xml:space="preserve"> për çdo infrastrukturë veçmas </w:t>
      </w:r>
      <w:r w:rsidR="00881A56" w:rsidRPr="00C677CE">
        <w:rPr>
          <w:rFonts w:ascii="StobiSerif Regular" w:hAnsi="StobiSerif Regular"/>
          <w:b/>
          <w:bCs/>
          <w:lang w:val="sq-AL"/>
        </w:rPr>
        <w:t>duke</w:t>
      </w:r>
      <w:r w:rsidR="007C7158" w:rsidRPr="00C677CE">
        <w:rPr>
          <w:rFonts w:ascii="StobiSerif Regular" w:hAnsi="StobiSerif Regular"/>
          <w:b/>
          <w:bCs/>
          <w:lang w:val="sq-AL"/>
        </w:rPr>
        <w:t xml:space="preserve"> shënuar të gjitha të dhënat dhe përshkrimet për infrastrukturën konkrete që është objekt i pyetësorit!</w:t>
      </w:r>
    </w:p>
    <w:p w14:paraId="31E22533" w14:textId="4D8C8044" w:rsidR="006B1DF2" w:rsidRPr="00C677CE" w:rsidRDefault="006B1DF2" w:rsidP="006B1DF2">
      <w:pPr>
        <w:rPr>
          <w:rFonts w:ascii="StobiSerif Regular" w:hAnsi="StobiSerif Regular"/>
          <w:b/>
          <w:lang w:val="sq-AL"/>
        </w:rPr>
      </w:pPr>
      <w:r w:rsidRPr="00C677CE">
        <w:rPr>
          <w:rFonts w:ascii="StobiSerif Regular" w:hAnsi="StobiSerif Regular"/>
          <w:b/>
          <w:lang w:val="sq-AL"/>
        </w:rPr>
        <w:t xml:space="preserve">1. </w:t>
      </w:r>
      <w:r w:rsidR="007C7158" w:rsidRPr="00C677CE">
        <w:rPr>
          <w:rFonts w:ascii="StobiSerif Regular" w:hAnsi="StobiSerif Regular"/>
          <w:b/>
          <w:lang w:val="sq-AL"/>
        </w:rPr>
        <w:t>Informacionet e përgjithshme</w:t>
      </w:r>
    </w:p>
    <w:p w14:paraId="4BB9D1EB" w14:textId="3A03565A" w:rsidR="006B1DF2" w:rsidRPr="00C677CE" w:rsidRDefault="006B1DF2" w:rsidP="006B1DF2">
      <w:pPr>
        <w:rPr>
          <w:rFonts w:ascii="StobiSerif Regular" w:hAnsi="StobiSerif Regular"/>
          <w:b/>
          <w:lang w:val="sq-AL"/>
        </w:rPr>
      </w:pPr>
      <w:r w:rsidRPr="00C677CE">
        <w:rPr>
          <w:rFonts w:ascii="StobiSerif Regular" w:hAnsi="StobiSerif Regular"/>
          <w:b/>
          <w:lang w:val="sq-AL"/>
        </w:rPr>
        <w:t xml:space="preserve">1.1. </w:t>
      </w:r>
      <w:r w:rsidR="007C7158" w:rsidRPr="00C677CE">
        <w:rPr>
          <w:rFonts w:ascii="StobiSerif Regular" w:hAnsi="StobiSerif Regular"/>
          <w:b/>
          <w:lang w:val="sq-AL"/>
        </w:rPr>
        <w:t>Të dhënat e të intervistuarit</w:t>
      </w:r>
      <w:r w:rsidRPr="00C677CE">
        <w:rPr>
          <w:rFonts w:ascii="StobiSerif Regular" w:hAnsi="StobiSerif Regular"/>
          <w:b/>
          <w:lang w:val="sq-AL"/>
        </w:rPr>
        <w:t xml:space="preserve">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4562"/>
        <w:gridCol w:w="4515"/>
      </w:tblGrid>
      <w:tr w:rsidR="006B1DF2" w:rsidRPr="00C677CE" w14:paraId="362338C0" w14:textId="77777777" w:rsidTr="002C5EDB">
        <w:trPr>
          <w:trHeight w:val="155"/>
          <w:jc w:val="center"/>
        </w:trPr>
        <w:tc>
          <w:tcPr>
            <w:tcW w:w="2513" w:type="pct"/>
          </w:tcPr>
          <w:p w14:paraId="32B70DA5" w14:textId="5CB7A717" w:rsidR="006B1DF2" w:rsidRPr="00C677CE" w:rsidRDefault="007C7158" w:rsidP="002C5EDB">
            <w:pPr>
              <w:rPr>
                <w:rFonts w:ascii="StobiSerif Regular" w:hAnsi="StobiSerif Regular"/>
                <w:lang w:val="sq-AL"/>
              </w:rPr>
            </w:pPr>
            <w:r w:rsidRPr="00C677CE">
              <w:rPr>
                <w:rFonts w:ascii="StobiSerif Regular" w:hAnsi="StobiSerif Regular"/>
                <w:lang w:val="sq-AL"/>
              </w:rPr>
              <w:t>Emri i plotë</w:t>
            </w:r>
          </w:p>
        </w:tc>
        <w:tc>
          <w:tcPr>
            <w:tcW w:w="2487" w:type="pct"/>
          </w:tcPr>
          <w:p w14:paraId="339354A6" w14:textId="77777777" w:rsidR="006B1DF2" w:rsidRPr="00C677CE" w:rsidRDefault="006B1DF2" w:rsidP="002C5EDB">
            <w:pPr>
              <w:rPr>
                <w:rFonts w:ascii="StobiSerif Regular" w:hAnsi="StobiSerif Regular"/>
                <w:lang w:val="sq-AL"/>
              </w:rPr>
            </w:pPr>
          </w:p>
        </w:tc>
      </w:tr>
      <w:tr w:rsidR="006B1DF2" w:rsidRPr="00C677CE" w14:paraId="7472CBB9" w14:textId="77777777" w:rsidTr="002C5EDB">
        <w:trPr>
          <w:trHeight w:val="155"/>
          <w:jc w:val="center"/>
        </w:trPr>
        <w:tc>
          <w:tcPr>
            <w:tcW w:w="2513" w:type="pct"/>
          </w:tcPr>
          <w:p w14:paraId="0044EC6E" w14:textId="7AE52629" w:rsidR="006B1DF2" w:rsidRPr="00C677CE" w:rsidRDefault="007C7158" w:rsidP="002C5EDB">
            <w:pPr>
              <w:rPr>
                <w:rFonts w:ascii="StobiSerif Regular" w:hAnsi="StobiSerif Regular"/>
                <w:lang w:val="sq-AL"/>
              </w:rPr>
            </w:pPr>
            <w:r w:rsidRPr="00C677CE">
              <w:rPr>
                <w:rFonts w:ascii="StobiSerif Regular" w:hAnsi="StobiSerif Regular"/>
                <w:lang w:val="sq-AL"/>
              </w:rPr>
              <w:t>Emri i institucionit ku punoni</w:t>
            </w:r>
          </w:p>
        </w:tc>
        <w:tc>
          <w:tcPr>
            <w:tcW w:w="2487" w:type="pct"/>
          </w:tcPr>
          <w:p w14:paraId="6F2EE0CB" w14:textId="77777777" w:rsidR="006B1DF2" w:rsidRPr="00C677CE" w:rsidRDefault="006B1DF2" w:rsidP="002C5EDB">
            <w:pPr>
              <w:rPr>
                <w:rFonts w:ascii="StobiSerif Regular" w:hAnsi="StobiSerif Regular"/>
                <w:lang w:val="sq-AL"/>
              </w:rPr>
            </w:pPr>
          </w:p>
        </w:tc>
      </w:tr>
      <w:tr w:rsidR="006B1DF2" w:rsidRPr="00C677CE" w14:paraId="73F769B0" w14:textId="77777777" w:rsidTr="002C5EDB">
        <w:trPr>
          <w:trHeight w:val="155"/>
          <w:jc w:val="center"/>
        </w:trPr>
        <w:tc>
          <w:tcPr>
            <w:tcW w:w="2513" w:type="pct"/>
          </w:tcPr>
          <w:p w14:paraId="72FE69B8" w14:textId="04D20D7C" w:rsidR="006B1DF2" w:rsidRPr="00C677CE" w:rsidRDefault="007C7158" w:rsidP="002C5EDB">
            <w:pPr>
              <w:rPr>
                <w:rFonts w:ascii="StobiSerif Regular" w:hAnsi="StobiSerif Regular"/>
                <w:lang w:val="sq-AL"/>
              </w:rPr>
            </w:pPr>
            <w:r w:rsidRPr="00C677CE">
              <w:rPr>
                <w:rFonts w:ascii="StobiSerif Regular" w:hAnsi="StobiSerif Regular"/>
                <w:lang w:val="sq-AL"/>
              </w:rPr>
              <w:t>Adresa e institucionit</w:t>
            </w:r>
          </w:p>
        </w:tc>
        <w:tc>
          <w:tcPr>
            <w:tcW w:w="2487" w:type="pct"/>
          </w:tcPr>
          <w:p w14:paraId="252ABF3E" w14:textId="77777777" w:rsidR="006B1DF2" w:rsidRPr="00C677CE" w:rsidRDefault="006B1DF2" w:rsidP="002C5EDB">
            <w:pPr>
              <w:rPr>
                <w:rFonts w:ascii="StobiSerif Regular" w:hAnsi="StobiSerif Regular"/>
                <w:lang w:val="sq-AL"/>
              </w:rPr>
            </w:pPr>
          </w:p>
        </w:tc>
      </w:tr>
      <w:tr w:rsidR="006B1DF2" w:rsidRPr="00C677CE" w14:paraId="4F6437F0" w14:textId="77777777" w:rsidTr="002C5EDB">
        <w:trPr>
          <w:trHeight w:val="155"/>
          <w:jc w:val="center"/>
        </w:trPr>
        <w:tc>
          <w:tcPr>
            <w:tcW w:w="2513" w:type="pct"/>
          </w:tcPr>
          <w:p w14:paraId="759E7FAB" w14:textId="4D2B7313" w:rsidR="006B1DF2" w:rsidRPr="00C677CE" w:rsidRDefault="007C7158" w:rsidP="002C5EDB">
            <w:pPr>
              <w:rPr>
                <w:rFonts w:ascii="StobiSerif Regular" w:hAnsi="StobiSerif Regular"/>
                <w:lang w:val="sq-AL"/>
              </w:rPr>
            </w:pPr>
            <w:r w:rsidRPr="00C677CE">
              <w:rPr>
                <w:rFonts w:ascii="StobiSerif Regular" w:hAnsi="StobiSerif Regular"/>
                <w:lang w:val="sq-AL"/>
              </w:rPr>
              <w:t>Vendi i punës në institucion</w:t>
            </w:r>
          </w:p>
        </w:tc>
        <w:tc>
          <w:tcPr>
            <w:tcW w:w="2487" w:type="pct"/>
          </w:tcPr>
          <w:p w14:paraId="5C94B157" w14:textId="77777777" w:rsidR="006B1DF2" w:rsidRPr="00C677CE" w:rsidRDefault="006B1DF2" w:rsidP="002C5EDB">
            <w:pPr>
              <w:rPr>
                <w:rFonts w:ascii="StobiSerif Regular" w:hAnsi="StobiSerif Regular"/>
                <w:lang w:val="sq-AL"/>
              </w:rPr>
            </w:pPr>
          </w:p>
        </w:tc>
      </w:tr>
      <w:tr w:rsidR="006B1DF2" w:rsidRPr="00C677CE" w14:paraId="38C0921B" w14:textId="77777777" w:rsidTr="002C5EDB">
        <w:trPr>
          <w:trHeight w:val="155"/>
          <w:jc w:val="center"/>
        </w:trPr>
        <w:tc>
          <w:tcPr>
            <w:tcW w:w="2513" w:type="pct"/>
          </w:tcPr>
          <w:p w14:paraId="52C2CA27" w14:textId="71859235" w:rsidR="006B1DF2" w:rsidRPr="00C677CE" w:rsidRDefault="007C7158" w:rsidP="002C5EDB">
            <w:pPr>
              <w:rPr>
                <w:rFonts w:ascii="StobiSerif Regular" w:hAnsi="StobiSerif Regular"/>
                <w:lang w:val="sq-AL"/>
              </w:rPr>
            </w:pPr>
            <w:r w:rsidRPr="00C677CE">
              <w:rPr>
                <w:rFonts w:ascii="StobiSerif Regular" w:hAnsi="StobiSerif Regular"/>
                <w:lang w:val="sq-AL"/>
              </w:rPr>
              <w:t>Email</w:t>
            </w:r>
            <w:r w:rsidR="001A138B">
              <w:rPr>
                <w:rFonts w:ascii="StobiSerif Regular" w:hAnsi="StobiSerif Regular"/>
                <w:lang w:val="sq-AL"/>
              </w:rPr>
              <w:t>i</w:t>
            </w:r>
          </w:p>
        </w:tc>
        <w:tc>
          <w:tcPr>
            <w:tcW w:w="2487" w:type="pct"/>
          </w:tcPr>
          <w:p w14:paraId="15D21D73" w14:textId="77777777" w:rsidR="006B1DF2" w:rsidRPr="00C677CE" w:rsidRDefault="006B1DF2" w:rsidP="002C5EDB">
            <w:pPr>
              <w:rPr>
                <w:rFonts w:ascii="StobiSerif Regular" w:hAnsi="StobiSerif Regular"/>
                <w:lang w:val="sq-AL"/>
              </w:rPr>
            </w:pPr>
          </w:p>
        </w:tc>
      </w:tr>
      <w:tr w:rsidR="006B1DF2" w:rsidRPr="00C677CE" w14:paraId="6B4D72D2" w14:textId="77777777" w:rsidTr="002C5EDB">
        <w:trPr>
          <w:trHeight w:val="155"/>
          <w:jc w:val="center"/>
        </w:trPr>
        <w:tc>
          <w:tcPr>
            <w:tcW w:w="2513" w:type="pct"/>
          </w:tcPr>
          <w:p w14:paraId="4EB1DAAB" w14:textId="710AE0DB" w:rsidR="006B1DF2" w:rsidRPr="00C677CE" w:rsidRDefault="007C7158" w:rsidP="007C7158">
            <w:pPr>
              <w:rPr>
                <w:rFonts w:ascii="StobiSerif Regular" w:hAnsi="StobiSerif Regular"/>
                <w:lang w:val="sq-AL"/>
              </w:rPr>
            </w:pPr>
            <w:r w:rsidRPr="00C677CE">
              <w:rPr>
                <w:rFonts w:ascii="StobiSerif Regular" w:hAnsi="StobiSerif Regular"/>
                <w:lang w:val="sq-AL"/>
              </w:rPr>
              <w:t>Ueb faqja e institucionit</w:t>
            </w:r>
          </w:p>
        </w:tc>
        <w:tc>
          <w:tcPr>
            <w:tcW w:w="2487" w:type="pct"/>
          </w:tcPr>
          <w:p w14:paraId="181EA931" w14:textId="77777777" w:rsidR="006B1DF2" w:rsidRPr="00C677CE" w:rsidRDefault="006B1DF2" w:rsidP="002C5EDB">
            <w:pPr>
              <w:rPr>
                <w:rFonts w:ascii="StobiSerif Regular" w:hAnsi="StobiSerif Regular"/>
                <w:lang w:val="sq-AL"/>
              </w:rPr>
            </w:pPr>
          </w:p>
        </w:tc>
      </w:tr>
    </w:tbl>
    <w:p w14:paraId="153AE112" w14:textId="77777777" w:rsidR="006B1DF2" w:rsidRPr="00C677CE" w:rsidRDefault="006B1DF2" w:rsidP="006B1DF2">
      <w:pPr>
        <w:rPr>
          <w:rFonts w:ascii="StobiSerif Regular" w:hAnsi="StobiSerif Regular"/>
          <w:b/>
          <w:lang w:val="sq-AL"/>
        </w:rPr>
      </w:pPr>
    </w:p>
    <w:p w14:paraId="0ED92FE8" w14:textId="1CB10644" w:rsidR="006B1DF2" w:rsidRPr="00C677CE" w:rsidRDefault="006B1DF2" w:rsidP="006B1DF2">
      <w:pPr>
        <w:rPr>
          <w:rFonts w:ascii="StobiSerif Regular" w:hAnsi="StobiSerif Regular"/>
          <w:b/>
          <w:lang w:val="sq-AL"/>
        </w:rPr>
      </w:pPr>
      <w:r w:rsidRPr="00C677CE">
        <w:rPr>
          <w:rFonts w:ascii="StobiSerif Regular" w:hAnsi="StobiSerif Regular"/>
          <w:b/>
          <w:lang w:val="sq-AL"/>
        </w:rPr>
        <w:t xml:space="preserve">1.2. </w:t>
      </w:r>
      <w:r w:rsidR="009F1787" w:rsidRPr="00C677CE">
        <w:rPr>
          <w:rFonts w:ascii="StobiSerif Regular" w:hAnsi="StobiSerif Regular"/>
          <w:b/>
          <w:lang w:val="sq-AL"/>
        </w:rPr>
        <w:t xml:space="preserve">Informacione të përgjithshme për infrastrukturën </w:t>
      </w:r>
      <w:r w:rsidR="00B82318" w:rsidRPr="00C677CE">
        <w:rPr>
          <w:rFonts w:ascii="StobiSerif Regular" w:hAnsi="StobiSerif Regular"/>
          <w:b/>
          <w:bCs/>
          <w:lang w:val="sq-AL"/>
        </w:rPr>
        <w:t>kërkimore</w:t>
      </w:r>
      <w:r w:rsidR="009F1787" w:rsidRPr="00C677CE">
        <w:rPr>
          <w:rFonts w:ascii="StobiSerif Regular" w:hAnsi="StobiSerif Regular"/>
          <w:b/>
          <w:lang w:val="sq-AL"/>
        </w:rPr>
        <w:t xml:space="preserve"> ose për pajisjen e rëndësishme </w:t>
      </w:r>
      <w:r w:rsidR="00B82318" w:rsidRPr="00C677CE">
        <w:rPr>
          <w:rFonts w:ascii="StobiSerif Regular" w:hAnsi="StobiSerif Regular"/>
          <w:b/>
          <w:bCs/>
          <w:lang w:val="sq-AL"/>
        </w:rPr>
        <w:t>kërkimore</w:t>
      </w:r>
      <w:r w:rsidR="009F1787" w:rsidRPr="00C677CE">
        <w:rPr>
          <w:rFonts w:ascii="StobiSerif Regular" w:hAnsi="StobiSerif Regular"/>
          <w:b/>
          <w:lang w:val="sq-AL"/>
        </w:rPr>
        <w:t xml:space="preserve"> dhe kapacitetet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4562"/>
        <w:gridCol w:w="2391"/>
        <w:gridCol w:w="2124"/>
      </w:tblGrid>
      <w:tr w:rsidR="006B1DF2" w:rsidRPr="00C677CE" w14:paraId="0757ED8F" w14:textId="77777777" w:rsidTr="002C5EDB">
        <w:trPr>
          <w:jc w:val="center"/>
        </w:trPr>
        <w:tc>
          <w:tcPr>
            <w:tcW w:w="2513" w:type="pct"/>
          </w:tcPr>
          <w:p w14:paraId="3D0F8BE2" w14:textId="0BDBD28C" w:rsidR="006B1DF2" w:rsidRPr="00C677CE" w:rsidRDefault="009F1787" w:rsidP="002C5EDB">
            <w:pPr>
              <w:rPr>
                <w:rFonts w:ascii="StobiSerif Regular" w:hAnsi="StobiSerif Regular"/>
                <w:lang w:val="sq-AL"/>
              </w:rPr>
            </w:pPr>
            <w:r w:rsidRPr="00C677CE">
              <w:rPr>
                <w:rFonts w:ascii="StobiSerif Regular" w:hAnsi="StobiSerif Regular"/>
                <w:lang w:val="sq-AL"/>
              </w:rPr>
              <w:t xml:space="preserve">Emri i infrastrukturës </w:t>
            </w:r>
            <w:r w:rsidR="00B82318" w:rsidRPr="00C677CE">
              <w:rPr>
                <w:rFonts w:ascii="StobiSerif Regular" w:hAnsi="StobiSerif Regular"/>
                <w:lang w:val="sq-AL"/>
              </w:rPr>
              <w:t>kërkimore</w:t>
            </w:r>
          </w:p>
        </w:tc>
        <w:tc>
          <w:tcPr>
            <w:tcW w:w="2487" w:type="pct"/>
            <w:gridSpan w:val="2"/>
          </w:tcPr>
          <w:p w14:paraId="18762436" w14:textId="77777777" w:rsidR="006B1DF2" w:rsidRPr="00C677CE" w:rsidRDefault="006B1DF2" w:rsidP="002C5EDB">
            <w:pPr>
              <w:rPr>
                <w:rFonts w:ascii="StobiSerif Regular" w:hAnsi="StobiSerif Regular"/>
                <w:lang w:val="sq-AL"/>
              </w:rPr>
            </w:pPr>
          </w:p>
        </w:tc>
      </w:tr>
      <w:tr w:rsidR="006B1DF2" w:rsidRPr="00C677CE" w14:paraId="1E7FCE35" w14:textId="77777777" w:rsidTr="002C5EDB">
        <w:trPr>
          <w:jc w:val="center"/>
        </w:trPr>
        <w:tc>
          <w:tcPr>
            <w:tcW w:w="2513" w:type="pct"/>
          </w:tcPr>
          <w:p w14:paraId="5341346E" w14:textId="32043892" w:rsidR="006B1DF2" w:rsidRPr="00C677CE" w:rsidRDefault="009F1787" w:rsidP="002C5EDB">
            <w:pPr>
              <w:rPr>
                <w:rFonts w:ascii="StobiSerif Regular" w:hAnsi="StobiSerif Regular"/>
                <w:lang w:val="sq-AL"/>
              </w:rPr>
            </w:pPr>
            <w:r w:rsidRPr="00C677CE">
              <w:rPr>
                <w:rFonts w:ascii="StobiSerif Regular" w:hAnsi="StobiSerif Regular"/>
                <w:lang w:val="sq-AL"/>
              </w:rPr>
              <w:t xml:space="preserve">Institucioni </w:t>
            </w:r>
            <w:r w:rsidR="004A10BF" w:rsidRPr="00C677CE">
              <w:rPr>
                <w:rFonts w:ascii="StobiSerif Regular" w:hAnsi="StobiSerif Regular"/>
                <w:lang w:val="sq-AL"/>
              </w:rPr>
              <w:t>amë</w:t>
            </w:r>
          </w:p>
        </w:tc>
        <w:tc>
          <w:tcPr>
            <w:tcW w:w="2487" w:type="pct"/>
            <w:gridSpan w:val="2"/>
          </w:tcPr>
          <w:p w14:paraId="0785439F" w14:textId="77777777" w:rsidR="006B1DF2" w:rsidRPr="00C677CE" w:rsidRDefault="006B1DF2" w:rsidP="002C5EDB">
            <w:pPr>
              <w:rPr>
                <w:rFonts w:ascii="StobiSerif Regular" w:hAnsi="StobiSerif Regular"/>
                <w:lang w:val="sq-AL"/>
              </w:rPr>
            </w:pPr>
          </w:p>
        </w:tc>
      </w:tr>
      <w:tr w:rsidR="006B1DF2" w:rsidRPr="00C677CE" w14:paraId="1AC82F67" w14:textId="77777777" w:rsidTr="002C5EDB">
        <w:trPr>
          <w:jc w:val="center"/>
        </w:trPr>
        <w:tc>
          <w:tcPr>
            <w:tcW w:w="2513" w:type="pct"/>
          </w:tcPr>
          <w:p w14:paraId="28167782" w14:textId="40A30C32" w:rsidR="006B1DF2" w:rsidRPr="00C677CE" w:rsidRDefault="004A10BF" w:rsidP="002C5EDB">
            <w:pPr>
              <w:rPr>
                <w:rFonts w:ascii="StobiSerif Regular" w:hAnsi="StobiSerif Regular"/>
                <w:lang w:val="sq-AL"/>
              </w:rPr>
            </w:pPr>
            <w:r w:rsidRPr="00C677CE">
              <w:rPr>
                <w:rFonts w:ascii="StobiSerif Regular" w:hAnsi="StobiSerif Regular"/>
                <w:lang w:val="sq-AL"/>
              </w:rPr>
              <w:t xml:space="preserve">Adresa e infrastrukturës </w:t>
            </w:r>
            <w:r w:rsidR="00B82318" w:rsidRPr="00C677CE">
              <w:rPr>
                <w:rFonts w:ascii="StobiSerif Regular" w:hAnsi="StobiSerif Regular"/>
                <w:lang w:val="sq-AL"/>
              </w:rPr>
              <w:t>kërkimore</w:t>
            </w:r>
          </w:p>
        </w:tc>
        <w:tc>
          <w:tcPr>
            <w:tcW w:w="2487" w:type="pct"/>
            <w:gridSpan w:val="2"/>
          </w:tcPr>
          <w:p w14:paraId="00F38F2C" w14:textId="77777777" w:rsidR="006B1DF2" w:rsidRPr="00C677CE" w:rsidRDefault="006B1DF2" w:rsidP="002C5EDB">
            <w:pPr>
              <w:rPr>
                <w:rFonts w:ascii="StobiSerif Regular" w:hAnsi="StobiSerif Regular"/>
                <w:lang w:val="sq-AL"/>
              </w:rPr>
            </w:pPr>
          </w:p>
        </w:tc>
      </w:tr>
      <w:tr w:rsidR="006B1DF2" w:rsidRPr="00C677CE" w14:paraId="3AF2E74C" w14:textId="77777777" w:rsidTr="002C5EDB">
        <w:trPr>
          <w:jc w:val="center"/>
        </w:trPr>
        <w:tc>
          <w:tcPr>
            <w:tcW w:w="2513" w:type="pct"/>
          </w:tcPr>
          <w:p w14:paraId="0CCF408A" w14:textId="094A8895" w:rsidR="006B1DF2" w:rsidRPr="00C677CE" w:rsidRDefault="004A10BF" w:rsidP="002C5EDB">
            <w:pPr>
              <w:rPr>
                <w:rFonts w:ascii="StobiSerif Regular" w:hAnsi="StobiSerif Regular"/>
                <w:lang w:val="sq-AL"/>
              </w:rPr>
            </w:pPr>
            <w:r w:rsidRPr="00C677CE">
              <w:rPr>
                <w:rFonts w:ascii="StobiSerif Regular" w:hAnsi="StobiSerif Regular"/>
                <w:lang w:val="sq-AL"/>
              </w:rPr>
              <w:t xml:space="preserve">Ueb faqja e infrastrukturës </w:t>
            </w:r>
            <w:r w:rsidR="00B82318" w:rsidRPr="00C677CE">
              <w:rPr>
                <w:rFonts w:ascii="StobiSerif Regular" w:hAnsi="StobiSerif Regular"/>
                <w:lang w:val="sq-AL"/>
              </w:rPr>
              <w:t>kërkimore</w:t>
            </w:r>
          </w:p>
        </w:tc>
        <w:tc>
          <w:tcPr>
            <w:tcW w:w="2487" w:type="pct"/>
            <w:gridSpan w:val="2"/>
          </w:tcPr>
          <w:p w14:paraId="05EB9D01" w14:textId="77777777" w:rsidR="006B1DF2" w:rsidRPr="00C677CE" w:rsidRDefault="006B1DF2" w:rsidP="002C5EDB">
            <w:pPr>
              <w:rPr>
                <w:rFonts w:ascii="StobiSerif Regular" w:hAnsi="StobiSerif Regular"/>
                <w:lang w:val="sq-AL"/>
              </w:rPr>
            </w:pPr>
          </w:p>
        </w:tc>
      </w:tr>
      <w:tr w:rsidR="006B1DF2" w:rsidRPr="00C677CE" w14:paraId="4D93D5EE" w14:textId="77777777" w:rsidTr="002C5EDB">
        <w:trPr>
          <w:jc w:val="center"/>
        </w:trPr>
        <w:tc>
          <w:tcPr>
            <w:tcW w:w="2513" w:type="pct"/>
          </w:tcPr>
          <w:p w14:paraId="13A02C16" w14:textId="03DF5C89" w:rsidR="006B1DF2" w:rsidRPr="00C677CE" w:rsidRDefault="00E92E64" w:rsidP="0086010E">
            <w:pPr>
              <w:rPr>
                <w:rFonts w:ascii="StobiSerif Regular" w:hAnsi="StobiSerif Regular"/>
                <w:lang w:val="sq-AL"/>
              </w:rPr>
            </w:pPr>
            <w:r w:rsidRPr="00C677CE">
              <w:rPr>
                <w:rFonts w:ascii="StobiSerif Regular" w:hAnsi="StobiSerif Regular"/>
                <w:lang w:val="sq-AL"/>
              </w:rPr>
              <w:t>Kategorizimi tematik i I</w:t>
            </w:r>
            <w:r w:rsidR="00BE0A13" w:rsidRPr="00C677CE">
              <w:rPr>
                <w:rFonts w:ascii="StobiSerif Regular" w:hAnsi="StobiSerif Regular"/>
                <w:lang w:val="sq-AL"/>
              </w:rPr>
              <w:t>K</w:t>
            </w:r>
            <w:r w:rsidR="0086010E" w:rsidRPr="00C677CE">
              <w:rPr>
                <w:rFonts w:ascii="StobiSerif Regular" w:hAnsi="StobiSerif Regular"/>
                <w:lang w:val="sq-AL"/>
              </w:rPr>
              <w:t xml:space="preserve"> sipas fushës shkencore</w:t>
            </w:r>
          </w:p>
        </w:tc>
        <w:tc>
          <w:tcPr>
            <w:tcW w:w="2487" w:type="pct"/>
            <w:gridSpan w:val="2"/>
          </w:tcPr>
          <w:p w14:paraId="02C7FF25" w14:textId="77777777" w:rsidR="006B1DF2" w:rsidRPr="00C677CE" w:rsidRDefault="006B1DF2" w:rsidP="002C5EDB">
            <w:pPr>
              <w:rPr>
                <w:rFonts w:ascii="StobiSerif Regular" w:hAnsi="StobiSerif Regular"/>
                <w:lang w:val="sq-AL"/>
              </w:rPr>
            </w:pPr>
          </w:p>
        </w:tc>
      </w:tr>
      <w:tr w:rsidR="006B1DF2" w:rsidRPr="00C677CE" w14:paraId="0F01950C" w14:textId="77777777" w:rsidTr="002C5EDB">
        <w:trPr>
          <w:jc w:val="center"/>
        </w:trPr>
        <w:tc>
          <w:tcPr>
            <w:tcW w:w="2513" w:type="pct"/>
            <w:tcBorders>
              <w:bottom w:val="single" w:sz="6" w:space="0" w:color="auto"/>
            </w:tcBorders>
          </w:tcPr>
          <w:p w14:paraId="3B82DABD" w14:textId="7BE23A49" w:rsidR="006B1DF2" w:rsidRPr="00C677CE" w:rsidRDefault="0086010E" w:rsidP="002C5EDB">
            <w:pPr>
              <w:rPr>
                <w:rFonts w:ascii="StobiSerif Regular" w:hAnsi="StobiSerif Regular"/>
                <w:lang w:val="sq-AL"/>
              </w:rPr>
            </w:pPr>
            <w:r w:rsidRPr="00C677CE">
              <w:rPr>
                <w:rFonts w:ascii="StobiSerif Regular" w:hAnsi="StobiSerif Regular"/>
                <w:lang w:val="sq-AL"/>
              </w:rPr>
              <w:t>Lloji i I</w:t>
            </w:r>
            <w:r w:rsidR="00BE0A13" w:rsidRPr="00C677CE">
              <w:rPr>
                <w:rFonts w:ascii="StobiSerif Regular" w:hAnsi="StobiSerif Regular"/>
                <w:lang w:val="sq-AL"/>
              </w:rPr>
              <w:t>K</w:t>
            </w:r>
            <w:r w:rsidR="006B1DF2" w:rsidRPr="00C677CE">
              <w:rPr>
                <w:rFonts w:ascii="StobiSerif Regular" w:hAnsi="StobiSerif Regular"/>
                <w:lang w:val="sq-AL"/>
              </w:rPr>
              <w:t>**</w:t>
            </w:r>
          </w:p>
        </w:tc>
        <w:tc>
          <w:tcPr>
            <w:tcW w:w="2487" w:type="pct"/>
            <w:gridSpan w:val="2"/>
            <w:tcBorders>
              <w:bottom w:val="single" w:sz="6" w:space="0" w:color="auto"/>
            </w:tcBorders>
          </w:tcPr>
          <w:p w14:paraId="260E55E2" w14:textId="77777777" w:rsidR="006B1DF2" w:rsidRPr="00C677CE" w:rsidRDefault="006B1DF2" w:rsidP="002C5EDB">
            <w:pPr>
              <w:rPr>
                <w:rFonts w:ascii="StobiSerif Regular" w:hAnsi="StobiSerif Regular"/>
                <w:lang w:val="sq-AL"/>
              </w:rPr>
            </w:pPr>
          </w:p>
        </w:tc>
      </w:tr>
      <w:tr w:rsidR="006B1DF2" w:rsidRPr="00C677CE" w14:paraId="0FD435C4" w14:textId="77777777" w:rsidTr="002C5EDB">
        <w:trPr>
          <w:jc w:val="center"/>
        </w:trPr>
        <w:tc>
          <w:tcPr>
            <w:tcW w:w="2513" w:type="pct"/>
            <w:tcBorders>
              <w:bottom w:val="single" w:sz="6" w:space="0" w:color="auto"/>
            </w:tcBorders>
          </w:tcPr>
          <w:p w14:paraId="4ABFADF2" w14:textId="16654EC6" w:rsidR="006B1DF2" w:rsidRPr="00C677CE" w:rsidRDefault="00E32C28" w:rsidP="002C5EDB">
            <w:pPr>
              <w:rPr>
                <w:rFonts w:ascii="StobiSerif Regular" w:hAnsi="StobiSerif Regular"/>
                <w:lang w:val="sq-AL"/>
              </w:rPr>
            </w:pPr>
            <w:r w:rsidRPr="00C677CE">
              <w:rPr>
                <w:rFonts w:ascii="StobiSerif Regular" w:hAnsi="StobiSerif Regular"/>
                <w:lang w:val="sq-AL"/>
              </w:rPr>
              <w:t>Fusha kryesore shkencore</w:t>
            </w:r>
          </w:p>
        </w:tc>
        <w:tc>
          <w:tcPr>
            <w:tcW w:w="2487" w:type="pct"/>
            <w:gridSpan w:val="2"/>
            <w:tcBorders>
              <w:bottom w:val="single" w:sz="6" w:space="0" w:color="auto"/>
            </w:tcBorders>
          </w:tcPr>
          <w:p w14:paraId="36810CC8" w14:textId="77777777" w:rsidR="006B1DF2" w:rsidRPr="00C677CE" w:rsidRDefault="006B1DF2" w:rsidP="002C5EDB">
            <w:pPr>
              <w:rPr>
                <w:rFonts w:ascii="StobiSerif Regular" w:hAnsi="StobiSerif Regular"/>
                <w:lang w:val="sq-AL"/>
              </w:rPr>
            </w:pPr>
          </w:p>
        </w:tc>
      </w:tr>
      <w:tr w:rsidR="006B1DF2" w:rsidRPr="00C677CE" w14:paraId="703CBFBF" w14:textId="77777777" w:rsidTr="002C5EDB">
        <w:trPr>
          <w:jc w:val="center"/>
        </w:trPr>
        <w:tc>
          <w:tcPr>
            <w:tcW w:w="2513" w:type="pct"/>
            <w:tcBorders>
              <w:bottom w:val="single" w:sz="6" w:space="0" w:color="auto"/>
            </w:tcBorders>
          </w:tcPr>
          <w:p w14:paraId="5B1F6343" w14:textId="4D36957D" w:rsidR="006B1DF2" w:rsidRPr="00C677CE" w:rsidRDefault="00E32C28" w:rsidP="00E32C28">
            <w:pPr>
              <w:rPr>
                <w:rFonts w:ascii="StobiSerif Regular" w:hAnsi="StobiSerif Regular"/>
                <w:lang w:val="sq-AL"/>
              </w:rPr>
            </w:pPr>
            <w:r w:rsidRPr="00C677CE">
              <w:rPr>
                <w:rFonts w:ascii="StobiSerif Regular" w:hAnsi="StobiSerif Regular"/>
                <w:lang w:val="sq-AL"/>
              </w:rPr>
              <w:t xml:space="preserve">Fusha </w:t>
            </w:r>
            <w:r w:rsidR="001A138B">
              <w:rPr>
                <w:rFonts w:ascii="StobiSerif Regular" w:hAnsi="StobiSerif Regular"/>
                <w:lang w:val="sq-AL"/>
              </w:rPr>
              <w:t xml:space="preserve">të </w:t>
            </w:r>
            <w:r w:rsidRPr="00C677CE">
              <w:rPr>
                <w:rFonts w:ascii="StobiSerif Regular" w:hAnsi="StobiSerif Regular"/>
                <w:lang w:val="sq-AL"/>
              </w:rPr>
              <w:t>tjera shkencore dhe teknologjike që i përfshin I</w:t>
            </w:r>
            <w:r w:rsidR="00BE0A13" w:rsidRPr="00C677CE">
              <w:rPr>
                <w:rFonts w:ascii="StobiSerif Regular" w:hAnsi="StobiSerif Regular"/>
                <w:lang w:val="sq-AL"/>
              </w:rPr>
              <w:t>K</w:t>
            </w:r>
          </w:p>
        </w:tc>
        <w:tc>
          <w:tcPr>
            <w:tcW w:w="2487" w:type="pct"/>
            <w:gridSpan w:val="2"/>
            <w:tcBorders>
              <w:bottom w:val="single" w:sz="6" w:space="0" w:color="auto"/>
            </w:tcBorders>
          </w:tcPr>
          <w:p w14:paraId="5E2FF0FB" w14:textId="77777777" w:rsidR="006B1DF2" w:rsidRPr="00C677CE" w:rsidRDefault="006B1DF2" w:rsidP="002C5EDB">
            <w:pPr>
              <w:rPr>
                <w:rFonts w:ascii="StobiSerif Regular" w:hAnsi="StobiSerif Regular"/>
                <w:lang w:val="sq-AL"/>
              </w:rPr>
            </w:pPr>
          </w:p>
        </w:tc>
      </w:tr>
      <w:tr w:rsidR="006B1DF2" w:rsidRPr="00C677CE" w14:paraId="1C2A91A2" w14:textId="77777777" w:rsidTr="002C5EDB">
        <w:trPr>
          <w:jc w:val="center"/>
        </w:trPr>
        <w:tc>
          <w:tcPr>
            <w:tcW w:w="2513" w:type="pct"/>
            <w:tcBorders>
              <w:bottom w:val="single" w:sz="6" w:space="0" w:color="auto"/>
            </w:tcBorders>
          </w:tcPr>
          <w:p w14:paraId="6594F82C" w14:textId="4E15D32B" w:rsidR="006B1DF2" w:rsidRPr="00C677CE" w:rsidRDefault="00E32C28" w:rsidP="002C5EDB">
            <w:pPr>
              <w:rPr>
                <w:rFonts w:ascii="StobiSerif Regular" w:hAnsi="StobiSerif Regular"/>
                <w:lang w:val="sq-AL"/>
              </w:rPr>
            </w:pPr>
            <w:r w:rsidRPr="00C677CE">
              <w:rPr>
                <w:rFonts w:ascii="StobiSerif Regular" w:hAnsi="StobiSerif Regular"/>
                <w:lang w:val="sq-AL"/>
              </w:rPr>
              <w:lastRenderedPageBreak/>
              <w:t>Numri i përgjithshëm i shfrytëzuesve të I</w:t>
            </w:r>
            <w:r w:rsidR="00BE0A13" w:rsidRPr="00C677CE">
              <w:rPr>
                <w:rFonts w:ascii="StobiSerif Regular" w:hAnsi="StobiSerif Regular"/>
                <w:lang w:val="sq-AL"/>
              </w:rPr>
              <w:t>K</w:t>
            </w:r>
          </w:p>
        </w:tc>
        <w:tc>
          <w:tcPr>
            <w:tcW w:w="2487" w:type="pct"/>
            <w:gridSpan w:val="2"/>
            <w:tcBorders>
              <w:bottom w:val="single" w:sz="6" w:space="0" w:color="auto"/>
            </w:tcBorders>
          </w:tcPr>
          <w:p w14:paraId="1F019E82" w14:textId="77777777" w:rsidR="006B1DF2" w:rsidRPr="00C677CE" w:rsidRDefault="006B1DF2" w:rsidP="002C5EDB">
            <w:pPr>
              <w:rPr>
                <w:rFonts w:ascii="StobiSerif Regular" w:hAnsi="StobiSerif Regular"/>
                <w:lang w:val="sq-AL"/>
              </w:rPr>
            </w:pPr>
          </w:p>
        </w:tc>
      </w:tr>
      <w:tr w:rsidR="006B1DF2" w:rsidRPr="00C677CE" w14:paraId="2051EACE" w14:textId="77777777" w:rsidTr="002C5EDB">
        <w:trPr>
          <w:jc w:val="center"/>
        </w:trPr>
        <w:tc>
          <w:tcPr>
            <w:tcW w:w="2513" w:type="pct"/>
            <w:tcBorders>
              <w:bottom w:val="single" w:sz="6" w:space="0" w:color="auto"/>
              <w:right w:val="single" w:sz="4" w:space="0" w:color="auto"/>
            </w:tcBorders>
          </w:tcPr>
          <w:p w14:paraId="2821B45E" w14:textId="762D23F3" w:rsidR="006B1DF2" w:rsidRPr="00C677CE" w:rsidRDefault="00E32C28" w:rsidP="00E32C28">
            <w:pPr>
              <w:rPr>
                <w:rFonts w:ascii="StobiSerif Regular" w:hAnsi="StobiSerif Regular"/>
                <w:lang w:val="sq-AL"/>
              </w:rPr>
            </w:pPr>
            <w:r w:rsidRPr="00C677CE">
              <w:rPr>
                <w:rFonts w:ascii="StobiSerif Regular" w:hAnsi="StobiSerif Regular"/>
                <w:lang w:val="sq-AL"/>
              </w:rPr>
              <w:t xml:space="preserve">Emri dhe vendi i punës i personit përgjegjës në emër të infrastrukturës </w:t>
            </w:r>
            <w:r w:rsidR="00B82318" w:rsidRPr="00C677CE">
              <w:rPr>
                <w:rFonts w:ascii="StobiSerif Regular" w:hAnsi="StobiSerif Regular"/>
                <w:lang w:val="sq-AL"/>
              </w:rPr>
              <w:t>kërkimore</w:t>
            </w:r>
            <w:r w:rsidR="006B1DF2" w:rsidRPr="00C677CE">
              <w:rPr>
                <w:rFonts w:ascii="StobiSerif Regular" w:hAnsi="StobiSerif Regular"/>
                <w:lang w:val="sq-AL"/>
              </w:rPr>
              <w:t>:</w:t>
            </w:r>
          </w:p>
        </w:tc>
        <w:tc>
          <w:tcPr>
            <w:tcW w:w="2487" w:type="pct"/>
            <w:gridSpan w:val="2"/>
            <w:tcBorders>
              <w:left w:val="single" w:sz="4" w:space="0" w:color="auto"/>
              <w:bottom w:val="dotted" w:sz="4" w:space="0" w:color="auto"/>
            </w:tcBorders>
          </w:tcPr>
          <w:p w14:paraId="30113CB0" w14:textId="77777777" w:rsidR="006B1DF2" w:rsidRPr="00C677CE" w:rsidRDefault="006B1DF2" w:rsidP="002C5EDB">
            <w:pPr>
              <w:rPr>
                <w:rFonts w:ascii="StobiSerif Regular" w:hAnsi="StobiSerif Regular"/>
                <w:lang w:val="sq-AL"/>
              </w:rPr>
            </w:pPr>
          </w:p>
        </w:tc>
      </w:tr>
      <w:tr w:rsidR="006B1DF2" w:rsidRPr="00C677CE" w14:paraId="7FFF077D" w14:textId="77777777" w:rsidTr="002C5EDB">
        <w:trPr>
          <w:jc w:val="center"/>
        </w:trPr>
        <w:tc>
          <w:tcPr>
            <w:tcW w:w="2513" w:type="pct"/>
          </w:tcPr>
          <w:p w14:paraId="01A9A387" w14:textId="29ECAADB" w:rsidR="006B1DF2" w:rsidRPr="00C677CE" w:rsidRDefault="00E32C28" w:rsidP="002C5EDB">
            <w:pPr>
              <w:rPr>
                <w:rFonts w:ascii="StobiSerif Regular" w:hAnsi="StobiSerif Regular"/>
                <w:lang w:val="sq-AL"/>
              </w:rPr>
            </w:pPr>
            <w:r w:rsidRPr="00C677CE">
              <w:rPr>
                <w:rFonts w:ascii="StobiSerif Regular" w:hAnsi="StobiSerif Regular"/>
                <w:lang w:val="sq-AL"/>
              </w:rPr>
              <w:t>Viti i themelimit i I</w:t>
            </w:r>
            <w:r w:rsidR="00BE0A13" w:rsidRPr="00C677CE">
              <w:rPr>
                <w:rFonts w:ascii="StobiSerif Regular" w:hAnsi="StobiSerif Regular"/>
                <w:lang w:val="sq-AL"/>
              </w:rPr>
              <w:t>K</w:t>
            </w:r>
            <w:r w:rsidR="006B1DF2" w:rsidRPr="00C677CE">
              <w:rPr>
                <w:rFonts w:ascii="StobiSerif Regular" w:hAnsi="StobiSerif Regular"/>
                <w:lang w:val="sq-AL"/>
              </w:rPr>
              <w:t>:</w:t>
            </w:r>
          </w:p>
        </w:tc>
        <w:tc>
          <w:tcPr>
            <w:tcW w:w="2487" w:type="pct"/>
            <w:gridSpan w:val="2"/>
          </w:tcPr>
          <w:p w14:paraId="63F3187B" w14:textId="77777777" w:rsidR="006B1DF2" w:rsidRPr="00C677CE" w:rsidRDefault="006B1DF2" w:rsidP="002C5EDB">
            <w:pPr>
              <w:rPr>
                <w:rFonts w:ascii="StobiSerif Regular" w:hAnsi="StobiSerif Regular"/>
                <w:lang w:val="sq-AL"/>
              </w:rPr>
            </w:pPr>
          </w:p>
        </w:tc>
      </w:tr>
      <w:tr w:rsidR="006B1DF2" w:rsidRPr="00C677CE" w14:paraId="7D86B24E" w14:textId="77777777" w:rsidTr="002C5EDB">
        <w:trPr>
          <w:jc w:val="center"/>
        </w:trPr>
        <w:tc>
          <w:tcPr>
            <w:tcW w:w="2513" w:type="pct"/>
            <w:vMerge w:val="restart"/>
            <w:vAlign w:val="center"/>
          </w:tcPr>
          <w:p w14:paraId="75CF45C9" w14:textId="4211ACF5" w:rsidR="006B1DF2" w:rsidRPr="00C677CE" w:rsidRDefault="00E32C28" w:rsidP="002C5EDB">
            <w:pPr>
              <w:rPr>
                <w:rFonts w:ascii="StobiSerif Regular" w:hAnsi="StobiSerif Regular"/>
                <w:lang w:val="sq-AL"/>
              </w:rPr>
            </w:pPr>
            <w:r w:rsidRPr="00C677CE">
              <w:rPr>
                <w:rFonts w:ascii="StobiSerif Regular" w:hAnsi="StobiSerif Regular"/>
                <w:lang w:val="sq-AL"/>
              </w:rPr>
              <w:t>Themelues</w:t>
            </w:r>
            <w:r w:rsidR="001A138B">
              <w:rPr>
                <w:rFonts w:ascii="StobiSerif Regular" w:hAnsi="StobiSerif Regular"/>
                <w:lang w:val="sq-AL"/>
              </w:rPr>
              <w:t>i</w:t>
            </w:r>
          </w:p>
        </w:tc>
        <w:tc>
          <w:tcPr>
            <w:tcW w:w="1317" w:type="pct"/>
          </w:tcPr>
          <w:p w14:paraId="2BB52822" w14:textId="70A5B40D" w:rsidR="006B1DF2" w:rsidRPr="00C677CE" w:rsidRDefault="00E32C28" w:rsidP="002C5EDB">
            <w:pPr>
              <w:rPr>
                <w:rFonts w:ascii="StobiSerif Regular" w:hAnsi="StobiSerif Regular"/>
                <w:lang w:val="sq-AL"/>
              </w:rPr>
            </w:pPr>
            <w:r w:rsidRPr="00C677CE">
              <w:rPr>
                <w:rFonts w:ascii="StobiSerif Regular" w:hAnsi="StobiSerif Regular"/>
                <w:lang w:val="sq-AL"/>
              </w:rPr>
              <w:t>Institucioni/et</w:t>
            </w:r>
          </w:p>
        </w:tc>
        <w:tc>
          <w:tcPr>
            <w:tcW w:w="1170" w:type="pct"/>
          </w:tcPr>
          <w:p w14:paraId="5FD15A6B" w14:textId="4E6AEBE6" w:rsidR="006B1DF2" w:rsidRPr="00C677CE" w:rsidRDefault="00E32C28" w:rsidP="002C5EDB">
            <w:pPr>
              <w:rPr>
                <w:rFonts w:ascii="StobiSerif Regular" w:hAnsi="StobiSerif Regular"/>
                <w:lang w:val="sq-AL"/>
              </w:rPr>
            </w:pPr>
            <w:r w:rsidRPr="00C677CE">
              <w:rPr>
                <w:rFonts w:ascii="StobiSerif Regular" w:hAnsi="StobiSerif Regular"/>
                <w:lang w:val="sq-AL"/>
              </w:rPr>
              <w:t>Pjesëmarrja në pronësi</w:t>
            </w:r>
            <w:r w:rsidR="006B1DF2" w:rsidRPr="00C677CE">
              <w:rPr>
                <w:rFonts w:ascii="StobiSerif Regular" w:hAnsi="StobiSerif Regular"/>
                <w:lang w:val="sq-AL"/>
              </w:rPr>
              <w:t xml:space="preserve"> (%)</w:t>
            </w:r>
          </w:p>
        </w:tc>
      </w:tr>
      <w:tr w:rsidR="006B1DF2" w:rsidRPr="00C677CE" w14:paraId="6B3BA9ED" w14:textId="77777777" w:rsidTr="002C5EDB">
        <w:trPr>
          <w:jc w:val="center"/>
        </w:trPr>
        <w:tc>
          <w:tcPr>
            <w:tcW w:w="2513" w:type="pct"/>
            <w:vMerge/>
          </w:tcPr>
          <w:p w14:paraId="337348B5" w14:textId="77777777" w:rsidR="006B1DF2" w:rsidRPr="00C677CE" w:rsidRDefault="006B1DF2" w:rsidP="002C5EDB">
            <w:pPr>
              <w:rPr>
                <w:rFonts w:ascii="StobiSerif Regular" w:hAnsi="StobiSerif Regular"/>
                <w:lang w:val="sq-AL"/>
              </w:rPr>
            </w:pPr>
          </w:p>
        </w:tc>
        <w:tc>
          <w:tcPr>
            <w:tcW w:w="1317" w:type="pct"/>
          </w:tcPr>
          <w:p w14:paraId="68B910A8" w14:textId="77777777" w:rsidR="006B1DF2" w:rsidRPr="00C677CE" w:rsidRDefault="006B1DF2" w:rsidP="002C5EDB">
            <w:pPr>
              <w:rPr>
                <w:rFonts w:ascii="StobiSerif Regular" w:hAnsi="StobiSerif Regular"/>
                <w:lang w:val="sq-AL"/>
              </w:rPr>
            </w:pPr>
          </w:p>
        </w:tc>
        <w:tc>
          <w:tcPr>
            <w:tcW w:w="1170" w:type="pct"/>
          </w:tcPr>
          <w:p w14:paraId="1EC0F31F" w14:textId="77777777" w:rsidR="006B1DF2" w:rsidRPr="00C677CE" w:rsidRDefault="006B1DF2" w:rsidP="002C5EDB">
            <w:pPr>
              <w:rPr>
                <w:rFonts w:ascii="StobiSerif Regular" w:hAnsi="StobiSerif Regular"/>
                <w:lang w:val="sq-AL"/>
              </w:rPr>
            </w:pPr>
          </w:p>
        </w:tc>
      </w:tr>
      <w:tr w:rsidR="006B1DF2" w:rsidRPr="00C677CE" w14:paraId="1968E0D6" w14:textId="77777777" w:rsidTr="002C5EDB">
        <w:trPr>
          <w:jc w:val="center"/>
        </w:trPr>
        <w:tc>
          <w:tcPr>
            <w:tcW w:w="2513" w:type="pct"/>
          </w:tcPr>
          <w:p w14:paraId="6AF2D5BE" w14:textId="77777777" w:rsidR="006B1DF2" w:rsidRPr="00C677CE" w:rsidRDefault="006B1DF2" w:rsidP="002C5EDB">
            <w:pPr>
              <w:rPr>
                <w:rFonts w:ascii="StobiSerif Regular" w:hAnsi="StobiSerif Regular"/>
                <w:lang w:val="sq-AL"/>
              </w:rPr>
            </w:pPr>
          </w:p>
        </w:tc>
        <w:tc>
          <w:tcPr>
            <w:tcW w:w="1317" w:type="pct"/>
            <w:tcBorders>
              <w:bottom w:val="single" w:sz="6" w:space="0" w:color="auto"/>
            </w:tcBorders>
          </w:tcPr>
          <w:p w14:paraId="00FEC28D" w14:textId="77777777" w:rsidR="006B1DF2" w:rsidRPr="00C677CE" w:rsidRDefault="006B1DF2" w:rsidP="002C5EDB">
            <w:pPr>
              <w:rPr>
                <w:rFonts w:ascii="StobiSerif Regular" w:hAnsi="StobiSerif Regular"/>
                <w:lang w:val="sq-AL"/>
              </w:rPr>
            </w:pPr>
          </w:p>
        </w:tc>
        <w:tc>
          <w:tcPr>
            <w:tcW w:w="1170" w:type="pct"/>
            <w:tcBorders>
              <w:bottom w:val="single" w:sz="6" w:space="0" w:color="auto"/>
            </w:tcBorders>
          </w:tcPr>
          <w:p w14:paraId="487A5DAF" w14:textId="77777777" w:rsidR="006B1DF2" w:rsidRPr="00C677CE" w:rsidRDefault="006B1DF2" w:rsidP="002C5EDB">
            <w:pPr>
              <w:rPr>
                <w:rFonts w:ascii="StobiSerif Regular" w:hAnsi="StobiSerif Regular"/>
                <w:lang w:val="sq-AL"/>
              </w:rPr>
            </w:pPr>
          </w:p>
        </w:tc>
      </w:tr>
    </w:tbl>
    <w:p w14:paraId="67864403" w14:textId="3A82E995" w:rsidR="006B1DF2" w:rsidRPr="00C677CE" w:rsidRDefault="006B1DF2" w:rsidP="006B1DF2">
      <w:pPr>
        <w:rPr>
          <w:rFonts w:ascii="StobiSerif Regular" w:hAnsi="StobiSerif Regular"/>
          <w:lang w:val="sq-AL"/>
        </w:rPr>
      </w:pPr>
      <w:r w:rsidRPr="00C677CE">
        <w:rPr>
          <w:rFonts w:ascii="StobiSerif Regular" w:hAnsi="StobiSerif Regular"/>
          <w:lang w:val="sq-AL"/>
        </w:rPr>
        <w:t>*</w:t>
      </w:r>
      <w:r w:rsidR="00680EBD" w:rsidRPr="00C677CE">
        <w:rPr>
          <w:rFonts w:ascii="StobiSerif Regular" w:hAnsi="StobiSerif Regular"/>
          <w:lang w:val="sq-AL"/>
        </w:rPr>
        <w:t>Kategorizimi tematik i llojeve të I</w:t>
      </w:r>
      <w:r w:rsidR="00BE0A13" w:rsidRPr="00C677CE">
        <w:rPr>
          <w:rFonts w:ascii="StobiSerif Regular" w:hAnsi="StobiSerif Regular"/>
          <w:lang w:val="sq-AL"/>
        </w:rPr>
        <w:t>K</w:t>
      </w:r>
      <w:r w:rsidR="00680EBD" w:rsidRPr="00C677CE">
        <w:rPr>
          <w:rFonts w:ascii="StobiSerif Regular" w:hAnsi="StobiSerif Regular"/>
          <w:lang w:val="sq-AL"/>
        </w:rPr>
        <w:t xml:space="preserve"> sipas fushave shkencore. ESFRI përcakton këto 6 fusha tematike</w:t>
      </w:r>
      <w:r w:rsidRPr="00C677CE">
        <w:rPr>
          <w:rFonts w:ascii="StobiSerif Regular" w:hAnsi="StobiSerif Regular"/>
          <w:lang w:val="sq-AL"/>
        </w:rPr>
        <w:t>:</w:t>
      </w:r>
    </w:p>
    <w:p w14:paraId="24EC11DD" w14:textId="7CB34BBD" w:rsidR="006B1DF2" w:rsidRPr="00C677CE" w:rsidRDefault="00680EBD" w:rsidP="006B1DF2">
      <w:pPr>
        <w:numPr>
          <w:ilvl w:val="0"/>
          <w:numId w:val="10"/>
        </w:numPr>
        <w:rPr>
          <w:rFonts w:ascii="StobiSerif Regular" w:hAnsi="StobiSerif Regular"/>
          <w:lang w:val="sq-AL"/>
        </w:rPr>
      </w:pPr>
      <w:r w:rsidRPr="00C677CE">
        <w:rPr>
          <w:rFonts w:ascii="StobiSerif Regular" w:hAnsi="StobiSerif Regular"/>
          <w:lang w:val="sq-AL"/>
        </w:rPr>
        <w:t>energji</w:t>
      </w:r>
      <w:r w:rsidR="006B1DF2" w:rsidRPr="00C677CE">
        <w:rPr>
          <w:rFonts w:ascii="StobiSerif Regular" w:hAnsi="StobiSerif Regular"/>
          <w:lang w:val="sq-AL"/>
        </w:rPr>
        <w:t xml:space="preserve">; </w:t>
      </w:r>
    </w:p>
    <w:p w14:paraId="0F761EE9" w14:textId="2688B7F0" w:rsidR="006B1DF2" w:rsidRPr="00C677CE" w:rsidRDefault="00680EBD" w:rsidP="006B1DF2">
      <w:pPr>
        <w:numPr>
          <w:ilvl w:val="0"/>
          <w:numId w:val="10"/>
        </w:numPr>
        <w:rPr>
          <w:rFonts w:ascii="StobiSerif Regular" w:hAnsi="StobiSerif Regular"/>
          <w:lang w:val="sq-AL"/>
        </w:rPr>
      </w:pPr>
      <w:r w:rsidRPr="00C677CE">
        <w:rPr>
          <w:rFonts w:ascii="StobiSerif Regular" w:hAnsi="StobiSerif Regular"/>
          <w:lang w:val="sq-AL"/>
        </w:rPr>
        <w:t>mjedis jetësor</w:t>
      </w:r>
      <w:r w:rsidR="006B1DF2" w:rsidRPr="00C677CE">
        <w:rPr>
          <w:rFonts w:ascii="StobiSerif Regular" w:hAnsi="StobiSerif Regular"/>
          <w:lang w:val="sq-AL"/>
        </w:rPr>
        <w:t>;</w:t>
      </w:r>
    </w:p>
    <w:p w14:paraId="418C7908" w14:textId="250339F3" w:rsidR="006B1DF2" w:rsidRPr="00C677CE" w:rsidRDefault="00E672DB" w:rsidP="006B1DF2">
      <w:pPr>
        <w:numPr>
          <w:ilvl w:val="0"/>
          <w:numId w:val="10"/>
        </w:numPr>
        <w:rPr>
          <w:rFonts w:ascii="StobiSerif Regular" w:hAnsi="StobiSerif Regular"/>
          <w:lang w:val="sq-AL"/>
        </w:rPr>
      </w:pPr>
      <w:r w:rsidRPr="00C677CE">
        <w:rPr>
          <w:rFonts w:ascii="StobiSerif Regular" w:hAnsi="StobiSerif Regular"/>
          <w:lang w:val="sq-AL"/>
        </w:rPr>
        <w:t>shkenca shëndetësore dhe ushqimore</w:t>
      </w:r>
      <w:r w:rsidR="006B1DF2" w:rsidRPr="00C677CE">
        <w:rPr>
          <w:rFonts w:ascii="StobiSerif Regular" w:hAnsi="StobiSerif Regular"/>
          <w:lang w:val="sq-AL"/>
        </w:rPr>
        <w:t>;</w:t>
      </w:r>
    </w:p>
    <w:p w14:paraId="450BFE13" w14:textId="1285B64D" w:rsidR="006B1DF2" w:rsidRPr="00C677CE" w:rsidRDefault="00E672DB" w:rsidP="006B1DF2">
      <w:pPr>
        <w:numPr>
          <w:ilvl w:val="0"/>
          <w:numId w:val="10"/>
        </w:numPr>
        <w:rPr>
          <w:rFonts w:ascii="StobiSerif Regular" w:hAnsi="StobiSerif Regular"/>
          <w:lang w:val="sq-AL"/>
        </w:rPr>
      </w:pPr>
      <w:r w:rsidRPr="00C677CE">
        <w:rPr>
          <w:rFonts w:ascii="StobiSerif Regular" w:hAnsi="StobiSerif Regular"/>
          <w:lang w:val="sq-AL"/>
        </w:rPr>
        <w:t>inxhinieri dhe teknologji</w:t>
      </w:r>
      <w:r w:rsidR="006B1DF2" w:rsidRPr="00C677CE">
        <w:rPr>
          <w:rFonts w:ascii="StobiSerif Regular" w:hAnsi="StobiSerif Regular"/>
          <w:lang w:val="sq-AL"/>
        </w:rPr>
        <w:t>;</w:t>
      </w:r>
    </w:p>
    <w:p w14:paraId="781EF464" w14:textId="07D2D71A" w:rsidR="006B1DF2" w:rsidRPr="00C677CE" w:rsidRDefault="00FC2DEA" w:rsidP="006B1DF2">
      <w:pPr>
        <w:numPr>
          <w:ilvl w:val="0"/>
          <w:numId w:val="10"/>
        </w:numPr>
        <w:rPr>
          <w:rFonts w:ascii="StobiSerif Regular" w:hAnsi="StobiSerif Regular"/>
          <w:lang w:val="sq-AL"/>
        </w:rPr>
      </w:pPr>
      <w:r w:rsidRPr="00C677CE">
        <w:rPr>
          <w:rFonts w:ascii="StobiSerif Regular" w:hAnsi="StobiSerif Regular"/>
          <w:lang w:val="sq-AL"/>
        </w:rPr>
        <w:t>shkenca shoqërore dhe humanistike</w:t>
      </w:r>
      <w:r w:rsidR="006B1DF2" w:rsidRPr="00C677CE">
        <w:rPr>
          <w:rFonts w:ascii="StobiSerif Regular" w:hAnsi="StobiSerif Regular"/>
          <w:lang w:val="sq-AL"/>
        </w:rPr>
        <w:t>;</w:t>
      </w:r>
    </w:p>
    <w:p w14:paraId="5692AA32" w14:textId="1EE78112" w:rsidR="006B1DF2" w:rsidRPr="00C677CE" w:rsidRDefault="00365BC5" w:rsidP="006B1DF2">
      <w:pPr>
        <w:numPr>
          <w:ilvl w:val="0"/>
          <w:numId w:val="10"/>
        </w:numPr>
        <w:rPr>
          <w:rFonts w:ascii="StobiSerif Regular" w:hAnsi="StobiSerif Regular"/>
          <w:lang w:val="sq-AL"/>
        </w:rPr>
      </w:pPr>
      <w:r w:rsidRPr="00C677CE">
        <w:rPr>
          <w:rFonts w:ascii="StobiSerif Regular" w:hAnsi="StobiSerif Regular"/>
          <w:lang w:val="sq-AL"/>
        </w:rPr>
        <w:t>infrastruktur</w:t>
      </w:r>
      <w:r w:rsidR="004462D7" w:rsidRPr="00C677CE">
        <w:rPr>
          <w:rFonts w:ascii="StobiSerif Regular" w:hAnsi="StobiSerif Regular"/>
          <w:lang w:val="sq-AL"/>
        </w:rPr>
        <w:t>ë</w:t>
      </w:r>
      <w:r w:rsidRPr="00C677CE">
        <w:rPr>
          <w:rFonts w:ascii="StobiSerif Regular" w:hAnsi="StobiSerif Regular"/>
          <w:lang w:val="sq-AL"/>
        </w:rPr>
        <w:t xml:space="preserve"> digjitale elektronike</w:t>
      </w:r>
      <w:r w:rsidR="006B1DF2" w:rsidRPr="00C677CE">
        <w:rPr>
          <w:rFonts w:ascii="StobiSerif Regular" w:hAnsi="StobiSerif Regular"/>
          <w:lang w:val="sq-AL"/>
        </w:rPr>
        <w:t>.</w:t>
      </w:r>
    </w:p>
    <w:p w14:paraId="43BEB2C3" w14:textId="098AEE21" w:rsidR="00365BC5" w:rsidRPr="00C677CE" w:rsidRDefault="00365BC5" w:rsidP="006B1DF2">
      <w:pPr>
        <w:rPr>
          <w:rFonts w:ascii="StobiSerif Regular" w:hAnsi="StobiSerif Regular"/>
          <w:lang w:val="sq-AL"/>
        </w:rPr>
      </w:pPr>
      <w:r w:rsidRPr="00C677CE">
        <w:rPr>
          <w:rFonts w:ascii="StobiSerif Regular" w:hAnsi="StobiSerif Regular"/>
          <w:lang w:val="sq-AL"/>
        </w:rPr>
        <w:t>Infrastruktura elektronike për hulumtime shkencore siguron shërbime kompjuterike për komunitetin shkencor.</w:t>
      </w:r>
    </w:p>
    <w:p w14:paraId="0E6C5B8E" w14:textId="1E49FC33" w:rsidR="006B1DF2" w:rsidRPr="00C677CE" w:rsidRDefault="006B1DF2" w:rsidP="006B1DF2">
      <w:pPr>
        <w:rPr>
          <w:rFonts w:ascii="StobiSerif Regular" w:hAnsi="StobiSerif Regular"/>
          <w:lang w:val="sq-AL"/>
        </w:rPr>
      </w:pPr>
      <w:r w:rsidRPr="00C677CE">
        <w:rPr>
          <w:rFonts w:ascii="StobiSerif Regular" w:hAnsi="StobiSerif Regular"/>
          <w:lang w:val="sq-AL"/>
        </w:rPr>
        <w:t>**</w:t>
      </w:r>
      <w:r w:rsidR="00C35A06" w:rsidRPr="00C677CE">
        <w:rPr>
          <w:rFonts w:ascii="StobiSerif Regular" w:hAnsi="StobiSerif Regular"/>
          <w:lang w:val="sq-AL"/>
        </w:rPr>
        <w:t>Në përgjithësi janë katër lloje të I</w:t>
      </w:r>
      <w:r w:rsidR="00BE0A13" w:rsidRPr="00C677CE">
        <w:rPr>
          <w:rFonts w:ascii="StobiSerif Regular" w:hAnsi="StobiSerif Regular"/>
          <w:lang w:val="sq-AL"/>
        </w:rPr>
        <w:t>K</w:t>
      </w:r>
      <w:r w:rsidRPr="00C677CE">
        <w:rPr>
          <w:rFonts w:ascii="StobiSerif Regular" w:hAnsi="StobiSerif Regular"/>
          <w:lang w:val="sq-AL"/>
        </w:rPr>
        <w:t xml:space="preserve">: </w:t>
      </w:r>
    </w:p>
    <w:p w14:paraId="6E010869" w14:textId="5C79B922" w:rsidR="006B1DF2" w:rsidRPr="00C677CE" w:rsidRDefault="00C35A06" w:rsidP="006B1DF2">
      <w:pPr>
        <w:numPr>
          <w:ilvl w:val="0"/>
          <w:numId w:val="9"/>
        </w:numPr>
        <w:rPr>
          <w:rFonts w:ascii="StobiSerif Regular" w:hAnsi="StobiSerif Regular"/>
          <w:lang w:val="sq-AL"/>
        </w:rPr>
      </w:pPr>
      <w:r w:rsidRPr="00C677CE">
        <w:rPr>
          <w:rFonts w:ascii="StobiSerif Regular" w:hAnsi="StobiSerif Regular"/>
          <w:lang w:val="sq-AL"/>
        </w:rPr>
        <w:t>objekte të centralizuara</w:t>
      </w:r>
      <w:r w:rsidR="006B1DF2" w:rsidRPr="00C677CE">
        <w:rPr>
          <w:rFonts w:ascii="StobiSerif Regular" w:hAnsi="StobiSerif Regular"/>
          <w:lang w:val="sq-AL"/>
        </w:rPr>
        <w:t>;</w:t>
      </w:r>
    </w:p>
    <w:p w14:paraId="38AC9C55" w14:textId="0E1EDE0C" w:rsidR="006B1DF2" w:rsidRPr="00C677CE" w:rsidRDefault="00105928" w:rsidP="006B1DF2">
      <w:pPr>
        <w:numPr>
          <w:ilvl w:val="0"/>
          <w:numId w:val="9"/>
        </w:numPr>
        <w:rPr>
          <w:rFonts w:ascii="StobiSerif Regular" w:hAnsi="StobiSerif Regular"/>
          <w:lang w:val="sq-AL"/>
        </w:rPr>
      </w:pPr>
      <w:r w:rsidRPr="00C677CE">
        <w:rPr>
          <w:rFonts w:ascii="StobiSerif Regular" w:hAnsi="StobiSerif Regular"/>
          <w:lang w:val="sq-AL"/>
        </w:rPr>
        <w:t>objekte të decentralizuara</w:t>
      </w:r>
      <w:r w:rsidR="006B1DF2" w:rsidRPr="00C677CE">
        <w:rPr>
          <w:rFonts w:ascii="StobiSerif Regular" w:hAnsi="StobiSerif Regular"/>
          <w:lang w:val="sq-AL"/>
        </w:rPr>
        <w:t>;</w:t>
      </w:r>
    </w:p>
    <w:p w14:paraId="50F629D7" w14:textId="3DFA5E91" w:rsidR="006B1DF2" w:rsidRPr="00C677CE" w:rsidRDefault="00105928" w:rsidP="006B1DF2">
      <w:pPr>
        <w:numPr>
          <w:ilvl w:val="0"/>
          <w:numId w:val="9"/>
        </w:numPr>
        <w:rPr>
          <w:rFonts w:ascii="StobiSerif Regular" w:hAnsi="StobiSerif Regular"/>
          <w:lang w:val="sq-AL"/>
        </w:rPr>
      </w:pPr>
      <w:r w:rsidRPr="00C677CE">
        <w:rPr>
          <w:rFonts w:ascii="StobiSerif Regular" w:hAnsi="StobiSerif Regular"/>
          <w:lang w:val="sq-AL"/>
        </w:rPr>
        <w:t>objekte lëvizëse</w:t>
      </w:r>
      <w:r w:rsidR="006B1DF2" w:rsidRPr="00C677CE">
        <w:rPr>
          <w:rFonts w:ascii="StobiSerif Regular" w:hAnsi="StobiSerif Regular"/>
          <w:lang w:val="sq-AL"/>
        </w:rPr>
        <w:t>;</w:t>
      </w:r>
    </w:p>
    <w:p w14:paraId="0EB00975" w14:textId="4FB41475" w:rsidR="006B1DF2" w:rsidRPr="00C677CE" w:rsidRDefault="00105928" w:rsidP="006B1DF2">
      <w:pPr>
        <w:numPr>
          <w:ilvl w:val="0"/>
          <w:numId w:val="9"/>
        </w:numPr>
        <w:rPr>
          <w:rFonts w:ascii="StobiSerif Regular" w:hAnsi="StobiSerif Regular"/>
          <w:lang w:val="sq-AL"/>
        </w:rPr>
      </w:pPr>
      <w:r w:rsidRPr="00C677CE">
        <w:rPr>
          <w:rFonts w:ascii="StobiSerif Regular" w:hAnsi="StobiSerif Regular"/>
          <w:lang w:val="sq-AL"/>
        </w:rPr>
        <w:t>objekte virtuale</w:t>
      </w:r>
      <w:r w:rsidR="006B1DF2" w:rsidRPr="00C677CE">
        <w:rPr>
          <w:rFonts w:ascii="StobiSerif Regular" w:hAnsi="StobiSerif Regular"/>
          <w:lang w:val="sq-AL"/>
        </w:rPr>
        <w:t>.</w:t>
      </w:r>
    </w:p>
    <w:p w14:paraId="126773A5" w14:textId="77777777" w:rsidR="006B1DF2" w:rsidRPr="00C677CE" w:rsidRDefault="006B1DF2" w:rsidP="006B1DF2">
      <w:pPr>
        <w:rPr>
          <w:rFonts w:ascii="StobiSerif Regular" w:hAnsi="StobiSerif Regular"/>
          <w:b/>
          <w:lang w:val="sq-AL"/>
        </w:rPr>
      </w:pPr>
    </w:p>
    <w:p w14:paraId="25CC45E1" w14:textId="7AD92788" w:rsidR="006B1DF2" w:rsidRPr="00C677CE" w:rsidRDefault="006B1DF2" w:rsidP="006B1DF2">
      <w:pPr>
        <w:rPr>
          <w:rFonts w:ascii="StobiSerif Regular" w:hAnsi="StobiSerif Regular"/>
          <w:b/>
          <w:lang w:val="sq-AL"/>
        </w:rPr>
      </w:pPr>
      <w:r w:rsidRPr="00C677CE">
        <w:rPr>
          <w:rFonts w:ascii="StobiSerif Regular" w:hAnsi="StobiSerif Regular"/>
          <w:b/>
          <w:lang w:val="sq-AL"/>
        </w:rPr>
        <w:t xml:space="preserve">1.3. </w:t>
      </w:r>
      <w:r w:rsidR="00AE6A02" w:rsidRPr="00C677CE">
        <w:rPr>
          <w:rFonts w:ascii="StobiSerif Regular" w:hAnsi="StobiSerif Regular"/>
          <w:b/>
          <w:lang w:val="sq-AL"/>
        </w:rPr>
        <w:t xml:space="preserve">Përshkrimi i infrastrukturës </w:t>
      </w:r>
      <w:r w:rsidR="00D679BD" w:rsidRPr="00C677CE">
        <w:rPr>
          <w:rFonts w:ascii="StobiSerif Regular" w:hAnsi="StobiSerif Regular"/>
          <w:b/>
          <w:lang w:val="sq-AL"/>
        </w:rPr>
        <w:t>kërkimore</w:t>
      </w:r>
      <w:r w:rsidR="00AE6A02" w:rsidRPr="00C677CE">
        <w:rPr>
          <w:rFonts w:ascii="StobiSerif Regular" w:hAnsi="StobiSerif Regular"/>
          <w:b/>
          <w:lang w:val="sq-AL"/>
        </w:rPr>
        <w:t xml:space="preserve">. Shënoni informacionet bazë për infrastrukturën </w:t>
      </w:r>
      <w:r w:rsidR="00D679BD" w:rsidRPr="00C677CE">
        <w:rPr>
          <w:rFonts w:ascii="StobiSerif Regular" w:hAnsi="StobiSerif Regular"/>
          <w:b/>
          <w:lang w:val="sq-AL"/>
        </w:rPr>
        <w:t>kërkimore</w:t>
      </w:r>
      <w:r w:rsidR="00AE6A02" w:rsidRPr="00C677CE">
        <w:rPr>
          <w:rFonts w:ascii="StobiSerif Regular" w:hAnsi="StobiSerif Regular"/>
          <w:b/>
          <w:lang w:val="sq-AL"/>
        </w:rPr>
        <w:t xml:space="preserve"> dhe objektivat e saj</w:t>
      </w:r>
      <w:r w:rsidRPr="00C677CE">
        <w:rPr>
          <w:rFonts w:ascii="StobiSerif Regular" w:hAnsi="StobiSerif Regular"/>
          <w:b/>
          <w:lang w:val="sq-AL"/>
        </w:rPr>
        <w:t>.</w:t>
      </w:r>
    </w:p>
    <w:tbl>
      <w:tblPr>
        <w:tblStyle w:val="TableGrid"/>
        <w:tblW w:w="5000" w:type="pct"/>
        <w:tblLook w:val="04A0" w:firstRow="1" w:lastRow="0" w:firstColumn="1" w:lastColumn="0" w:noHBand="0" w:noVBand="1"/>
      </w:tblPr>
      <w:tblGrid>
        <w:gridCol w:w="9237"/>
      </w:tblGrid>
      <w:tr w:rsidR="006B1DF2" w:rsidRPr="00C677CE" w14:paraId="54C3D8EF" w14:textId="77777777" w:rsidTr="002C5EDB">
        <w:tc>
          <w:tcPr>
            <w:tcW w:w="5000" w:type="pct"/>
          </w:tcPr>
          <w:p w14:paraId="28A18069" w14:textId="77777777" w:rsidR="006B1DF2" w:rsidRPr="00C677CE" w:rsidRDefault="006B1DF2" w:rsidP="002C5EDB">
            <w:pPr>
              <w:spacing w:after="160" w:line="259" w:lineRule="auto"/>
              <w:rPr>
                <w:rFonts w:ascii="StobiSerif Regular" w:hAnsi="StobiSerif Regular"/>
                <w:lang w:val="sq-AL"/>
              </w:rPr>
            </w:pPr>
          </w:p>
          <w:p w14:paraId="56C81469" w14:textId="77777777" w:rsidR="006B1DF2" w:rsidRPr="00C677CE" w:rsidRDefault="006B1DF2" w:rsidP="002C5EDB">
            <w:pPr>
              <w:spacing w:after="160" w:line="259" w:lineRule="auto"/>
              <w:rPr>
                <w:rFonts w:ascii="StobiSerif Regular" w:hAnsi="StobiSerif Regular"/>
                <w:lang w:val="sq-AL"/>
              </w:rPr>
            </w:pPr>
          </w:p>
        </w:tc>
      </w:tr>
    </w:tbl>
    <w:p w14:paraId="78662C07" w14:textId="77777777" w:rsidR="006B1DF2" w:rsidRPr="00C677CE" w:rsidRDefault="006B1DF2" w:rsidP="006B1DF2">
      <w:pPr>
        <w:rPr>
          <w:rFonts w:ascii="StobiSerif Regular" w:hAnsi="StobiSerif Regular"/>
          <w:b/>
          <w:lang w:val="sq-AL"/>
        </w:rPr>
      </w:pPr>
    </w:p>
    <w:p w14:paraId="02B3F545" w14:textId="47F84562" w:rsidR="006B1DF2" w:rsidRPr="00C677CE" w:rsidRDefault="006B1DF2" w:rsidP="006B1DF2">
      <w:pPr>
        <w:rPr>
          <w:rFonts w:ascii="StobiSerif Regular" w:hAnsi="StobiSerif Regular"/>
          <w:b/>
          <w:lang w:val="sq-AL"/>
        </w:rPr>
      </w:pPr>
      <w:r w:rsidRPr="00C677CE">
        <w:rPr>
          <w:rFonts w:ascii="StobiSerif Regular" w:hAnsi="StobiSerif Regular"/>
          <w:b/>
          <w:lang w:val="sq-AL"/>
        </w:rPr>
        <w:lastRenderedPageBreak/>
        <w:t xml:space="preserve">1.4. </w:t>
      </w:r>
      <w:r w:rsidR="00AE6A02" w:rsidRPr="00C677CE">
        <w:rPr>
          <w:rFonts w:ascii="StobiSerif Regular" w:hAnsi="StobiSerif Regular"/>
          <w:b/>
          <w:lang w:val="sq-AL"/>
        </w:rPr>
        <w:t xml:space="preserve">Shënoni shërbimet që u sigurohen shfrytëzuesve të infrastrukturës </w:t>
      </w:r>
      <w:r w:rsidR="00D679BD" w:rsidRPr="00C677CE">
        <w:rPr>
          <w:rFonts w:ascii="StobiSerif Regular" w:hAnsi="StobiSerif Regular"/>
          <w:b/>
          <w:lang w:val="sq-AL"/>
        </w:rPr>
        <w:t>kërkimore</w:t>
      </w:r>
      <w:r w:rsidRPr="00C677CE">
        <w:rPr>
          <w:rFonts w:ascii="StobiSerif Regular" w:hAnsi="StobiSerif Regular"/>
          <w:b/>
          <w:lang w:val="sq-AL"/>
        </w:rPr>
        <w:t xml:space="preserve"> </w:t>
      </w:r>
    </w:p>
    <w:tbl>
      <w:tblPr>
        <w:tblStyle w:val="TableGrid"/>
        <w:tblW w:w="5000" w:type="pct"/>
        <w:tblLook w:val="04A0" w:firstRow="1" w:lastRow="0" w:firstColumn="1" w:lastColumn="0" w:noHBand="0" w:noVBand="1"/>
      </w:tblPr>
      <w:tblGrid>
        <w:gridCol w:w="9237"/>
      </w:tblGrid>
      <w:tr w:rsidR="006B1DF2" w:rsidRPr="00C677CE" w14:paraId="48B8AB81" w14:textId="77777777" w:rsidTr="002C5EDB">
        <w:tc>
          <w:tcPr>
            <w:tcW w:w="5000" w:type="pct"/>
          </w:tcPr>
          <w:p w14:paraId="4CD4FAC2" w14:textId="77777777" w:rsidR="006B1DF2" w:rsidRPr="00C677CE" w:rsidRDefault="006B1DF2" w:rsidP="002C5EDB">
            <w:pPr>
              <w:spacing w:after="160" w:line="259" w:lineRule="auto"/>
              <w:rPr>
                <w:rFonts w:ascii="StobiSerif Regular" w:hAnsi="StobiSerif Regular"/>
                <w:lang w:val="sq-AL"/>
              </w:rPr>
            </w:pPr>
          </w:p>
          <w:p w14:paraId="21A4C224" w14:textId="77777777" w:rsidR="006B1DF2" w:rsidRPr="00C677CE" w:rsidRDefault="006B1DF2" w:rsidP="002C5EDB">
            <w:pPr>
              <w:spacing w:after="160" w:line="259" w:lineRule="auto"/>
              <w:rPr>
                <w:rFonts w:ascii="StobiSerif Regular" w:hAnsi="StobiSerif Regular"/>
                <w:lang w:val="sq-AL"/>
              </w:rPr>
            </w:pPr>
          </w:p>
        </w:tc>
      </w:tr>
    </w:tbl>
    <w:p w14:paraId="6F985831" w14:textId="77777777" w:rsidR="006B1DF2" w:rsidRPr="00C677CE" w:rsidRDefault="006B1DF2" w:rsidP="006B1DF2">
      <w:pPr>
        <w:rPr>
          <w:rFonts w:ascii="StobiSerif Regular" w:hAnsi="StobiSerif Regular"/>
          <w:lang w:val="sq-AL"/>
        </w:rPr>
      </w:pPr>
    </w:p>
    <w:p w14:paraId="427C31F5" w14:textId="3E49035D" w:rsidR="006B1DF2" w:rsidRPr="00C677CE" w:rsidRDefault="006B1DF2" w:rsidP="006B1DF2">
      <w:pPr>
        <w:rPr>
          <w:rFonts w:ascii="StobiSerif Regular" w:hAnsi="StobiSerif Regular"/>
          <w:b/>
          <w:lang w:val="sq-AL"/>
        </w:rPr>
      </w:pPr>
      <w:r w:rsidRPr="00C677CE">
        <w:rPr>
          <w:rFonts w:ascii="StobiSerif Regular" w:hAnsi="StobiSerif Regular"/>
          <w:b/>
          <w:lang w:val="sq-AL"/>
        </w:rPr>
        <w:t xml:space="preserve">2. </w:t>
      </w:r>
      <w:r w:rsidR="00AE6A02" w:rsidRPr="00C677CE">
        <w:rPr>
          <w:rFonts w:ascii="StobiSerif Regular" w:hAnsi="StobiSerif Regular"/>
          <w:b/>
          <w:lang w:val="sq-AL"/>
        </w:rPr>
        <w:t>Të dhëna e pajisjes së hulumtimit</w:t>
      </w:r>
    </w:p>
    <w:p w14:paraId="31955C0C" w14:textId="3C7DB6BC" w:rsidR="006B1DF2" w:rsidRPr="00C677CE" w:rsidRDefault="006B1DF2" w:rsidP="006B1DF2">
      <w:pPr>
        <w:rPr>
          <w:rFonts w:ascii="StobiSerif Regular" w:hAnsi="StobiSerif Regular"/>
          <w:lang w:val="sq-AL"/>
        </w:rPr>
      </w:pPr>
      <w:r w:rsidRPr="00C677CE">
        <w:rPr>
          <w:rFonts w:ascii="StobiSerif Regular" w:hAnsi="StobiSerif Regular"/>
          <w:b/>
          <w:lang w:val="sq-AL"/>
        </w:rPr>
        <w:t xml:space="preserve">2.1. </w:t>
      </w:r>
      <w:r w:rsidR="00AE6A02" w:rsidRPr="00C677CE">
        <w:rPr>
          <w:rFonts w:ascii="StobiSerif Regular" w:hAnsi="StobiSerif Regular"/>
          <w:b/>
          <w:lang w:val="sq-AL"/>
        </w:rPr>
        <w:t>Vlera e llogaritur e pajisjes së hulumtimit</w:t>
      </w:r>
    </w:p>
    <w:tbl>
      <w:tblPr>
        <w:tblW w:w="5000" w:type="pct"/>
        <w:tblInd w:w="108" w:type="dxa"/>
        <w:tblLook w:val="04A0" w:firstRow="1" w:lastRow="0" w:firstColumn="1" w:lastColumn="0" w:noHBand="0" w:noVBand="1"/>
      </w:tblPr>
      <w:tblGrid>
        <w:gridCol w:w="226"/>
        <w:gridCol w:w="4296"/>
        <w:gridCol w:w="1696"/>
        <w:gridCol w:w="941"/>
        <w:gridCol w:w="1398"/>
        <w:gridCol w:w="731"/>
      </w:tblGrid>
      <w:tr w:rsidR="006B1DF2" w:rsidRPr="00C677CE" w14:paraId="6FF1C617" w14:textId="77777777" w:rsidTr="00976557">
        <w:trPr>
          <w:gridAfter w:val="3"/>
          <w:wAfter w:w="3070" w:type="dxa"/>
        </w:trPr>
        <w:tc>
          <w:tcPr>
            <w:tcW w:w="6218" w:type="dxa"/>
            <w:gridSpan w:val="3"/>
            <w:tcBorders>
              <w:top w:val="nil"/>
              <w:left w:val="nil"/>
              <w:bottom w:val="nil"/>
              <w:right w:val="nil"/>
            </w:tcBorders>
            <w:shd w:val="clear" w:color="auto" w:fill="auto"/>
            <w:noWrap/>
            <w:vAlign w:val="bottom"/>
          </w:tcPr>
          <w:p w14:paraId="49F8FC3E" w14:textId="6678CD93" w:rsidR="006B1DF2" w:rsidRPr="00C677CE" w:rsidRDefault="006B1DF2" w:rsidP="002C5EDB">
            <w:pPr>
              <w:rPr>
                <w:rFonts w:ascii="StobiSerif Regular" w:hAnsi="StobiSerif Regular"/>
                <w:b/>
                <w:lang w:val="sq-AL"/>
              </w:rPr>
            </w:pPr>
          </w:p>
        </w:tc>
      </w:tr>
      <w:tr w:rsidR="006B1DF2" w:rsidRPr="00C677CE" w14:paraId="7BF3A32F" w14:textId="77777777" w:rsidTr="002C5EDB">
        <w:tc>
          <w:tcPr>
            <w:tcW w:w="9288" w:type="dxa"/>
            <w:gridSpan w:val="6"/>
            <w:tcBorders>
              <w:top w:val="nil"/>
              <w:left w:val="nil"/>
              <w:bottom w:val="nil"/>
              <w:right w:val="nil"/>
            </w:tcBorders>
            <w:shd w:val="clear" w:color="auto" w:fill="auto"/>
            <w:noWrap/>
            <w:vAlign w:val="bottom"/>
          </w:tcPr>
          <w:p w14:paraId="29494BF4" w14:textId="77777777" w:rsidR="006B1DF2" w:rsidRPr="00C677CE" w:rsidRDefault="006B1DF2" w:rsidP="002C5EDB">
            <w:pPr>
              <w:rPr>
                <w:rFonts w:ascii="StobiSerif Regular" w:hAnsi="StobiSerif Regular"/>
                <w:b/>
                <w:lang w:val="sq-AL"/>
              </w:rPr>
            </w:pPr>
          </w:p>
        </w:tc>
      </w:tr>
      <w:tr w:rsidR="006B1DF2" w:rsidRPr="00C677CE" w14:paraId="04A8494D" w14:textId="77777777" w:rsidTr="002C5EDB">
        <w:trPr>
          <w:trHeight w:val="264"/>
        </w:trPr>
        <w:tc>
          <w:tcPr>
            <w:tcW w:w="226" w:type="dxa"/>
            <w:tcBorders>
              <w:top w:val="nil"/>
              <w:left w:val="nil"/>
              <w:bottom w:val="nil"/>
              <w:right w:val="nil"/>
            </w:tcBorders>
            <w:shd w:val="clear" w:color="auto" w:fill="auto"/>
            <w:noWrap/>
            <w:vAlign w:val="bottom"/>
            <w:hideMark/>
          </w:tcPr>
          <w:p w14:paraId="4CC83038" w14:textId="77777777" w:rsidR="006B1DF2" w:rsidRPr="00C677CE" w:rsidRDefault="006B1DF2" w:rsidP="002C5EDB">
            <w:pPr>
              <w:rPr>
                <w:rFonts w:ascii="StobiSerif Regular" w:hAnsi="StobiSerif Regular"/>
                <w:lang w:val="sq-AL"/>
              </w:rPr>
            </w:pPr>
          </w:p>
        </w:tc>
        <w:tc>
          <w:tcPr>
            <w:tcW w:w="4296" w:type="dxa"/>
            <w:tcBorders>
              <w:top w:val="nil"/>
              <w:left w:val="nil"/>
              <w:bottom w:val="nil"/>
              <w:right w:val="single" w:sz="4" w:space="0" w:color="808080"/>
            </w:tcBorders>
            <w:shd w:val="clear" w:color="auto" w:fill="auto"/>
            <w:noWrap/>
            <w:vAlign w:val="bottom"/>
            <w:hideMark/>
          </w:tcPr>
          <w:p w14:paraId="36EEAEC8" w14:textId="6BA284BA" w:rsidR="006B1DF2" w:rsidRPr="00C677CE" w:rsidRDefault="006B1DF2" w:rsidP="002C5EDB">
            <w:pPr>
              <w:rPr>
                <w:rFonts w:ascii="StobiSerif Regular" w:hAnsi="StobiSerif Regular"/>
                <w:lang w:val="sq-AL"/>
              </w:rPr>
            </w:pPr>
            <w:r w:rsidRPr="00C677CE">
              <w:rPr>
                <w:rFonts w:ascii="StobiSerif Regular" w:hAnsi="StobiSerif Regular"/>
                <w:lang w:val="sq-AL"/>
              </w:rPr>
              <w:t xml:space="preserve">– </w:t>
            </w:r>
            <w:r w:rsidR="00976557" w:rsidRPr="00C677CE">
              <w:rPr>
                <w:rFonts w:ascii="StobiSerif Regular" w:hAnsi="StobiSerif Regular"/>
                <w:lang w:val="sq-AL"/>
              </w:rPr>
              <w:t>vlera blerëse</w:t>
            </w:r>
            <w:r w:rsidRPr="00C677CE">
              <w:rPr>
                <w:rFonts w:ascii="StobiSerif Regular" w:hAnsi="StobiSerif Regular"/>
                <w:lang w:val="sq-AL"/>
              </w:rPr>
              <w:t>:</w:t>
            </w:r>
          </w:p>
        </w:tc>
        <w:tc>
          <w:tcPr>
            <w:tcW w:w="1696" w:type="dxa"/>
            <w:tcBorders>
              <w:top w:val="single" w:sz="4" w:space="0" w:color="808080"/>
              <w:left w:val="nil"/>
              <w:bottom w:val="single" w:sz="4" w:space="0" w:color="808080"/>
              <w:right w:val="single" w:sz="4" w:space="0" w:color="808080"/>
            </w:tcBorders>
            <w:shd w:val="clear" w:color="auto" w:fill="auto"/>
            <w:vAlign w:val="bottom"/>
          </w:tcPr>
          <w:p w14:paraId="7DB411B5" w14:textId="77777777" w:rsidR="006B1DF2" w:rsidRPr="00C677CE" w:rsidRDefault="006B1DF2" w:rsidP="002C5EDB">
            <w:pPr>
              <w:rPr>
                <w:rFonts w:ascii="StobiSerif Regular" w:hAnsi="StobiSerif Regular"/>
                <w:lang w:val="sq-AL"/>
              </w:rPr>
            </w:pPr>
          </w:p>
        </w:tc>
        <w:tc>
          <w:tcPr>
            <w:tcW w:w="941" w:type="dxa"/>
            <w:tcBorders>
              <w:top w:val="nil"/>
              <w:left w:val="nil"/>
              <w:bottom w:val="nil"/>
              <w:right w:val="nil"/>
            </w:tcBorders>
            <w:shd w:val="clear" w:color="auto" w:fill="auto"/>
            <w:noWrap/>
            <w:vAlign w:val="bottom"/>
            <w:hideMark/>
          </w:tcPr>
          <w:p w14:paraId="001851E8" w14:textId="3677DA96" w:rsidR="006B1DF2" w:rsidRPr="00C677CE" w:rsidRDefault="00976557" w:rsidP="002C5EDB">
            <w:pPr>
              <w:rPr>
                <w:rFonts w:ascii="StobiSerif Regular" w:hAnsi="StobiSerif Regular"/>
                <w:lang w:val="sq-AL"/>
              </w:rPr>
            </w:pPr>
            <w:r w:rsidRPr="00C677CE">
              <w:rPr>
                <w:rFonts w:ascii="StobiSerif Regular" w:hAnsi="StobiSerif Regular"/>
                <w:lang w:val="sq-AL"/>
              </w:rPr>
              <w:t>euro</w:t>
            </w:r>
          </w:p>
        </w:tc>
        <w:tc>
          <w:tcPr>
            <w:tcW w:w="1398" w:type="dxa"/>
            <w:tcBorders>
              <w:top w:val="nil"/>
              <w:left w:val="nil"/>
              <w:bottom w:val="nil"/>
              <w:right w:val="nil"/>
            </w:tcBorders>
            <w:shd w:val="clear" w:color="auto" w:fill="auto"/>
            <w:noWrap/>
            <w:vAlign w:val="bottom"/>
            <w:hideMark/>
          </w:tcPr>
          <w:p w14:paraId="400ADC37" w14:textId="77777777" w:rsidR="006B1DF2" w:rsidRPr="00C677CE" w:rsidRDefault="006B1DF2" w:rsidP="002C5EDB">
            <w:pPr>
              <w:rPr>
                <w:rFonts w:ascii="StobiSerif Regular" w:hAnsi="StobiSerif Regular"/>
                <w:lang w:val="sq-AL"/>
              </w:rPr>
            </w:pPr>
          </w:p>
        </w:tc>
        <w:tc>
          <w:tcPr>
            <w:tcW w:w="731" w:type="dxa"/>
            <w:tcBorders>
              <w:top w:val="nil"/>
              <w:left w:val="nil"/>
              <w:bottom w:val="nil"/>
              <w:right w:val="nil"/>
            </w:tcBorders>
            <w:shd w:val="clear" w:color="auto" w:fill="auto"/>
            <w:noWrap/>
            <w:vAlign w:val="bottom"/>
            <w:hideMark/>
          </w:tcPr>
          <w:p w14:paraId="7BAF06E4" w14:textId="77777777" w:rsidR="006B1DF2" w:rsidRPr="00C677CE" w:rsidRDefault="006B1DF2" w:rsidP="002C5EDB">
            <w:pPr>
              <w:rPr>
                <w:rFonts w:ascii="StobiSerif Regular" w:hAnsi="StobiSerif Regular"/>
                <w:lang w:val="sq-AL"/>
              </w:rPr>
            </w:pPr>
          </w:p>
        </w:tc>
      </w:tr>
      <w:tr w:rsidR="006B1DF2" w:rsidRPr="00C677CE" w14:paraId="66F55EFC" w14:textId="77777777" w:rsidTr="002C5EDB">
        <w:tc>
          <w:tcPr>
            <w:tcW w:w="9288" w:type="dxa"/>
            <w:gridSpan w:val="6"/>
            <w:tcBorders>
              <w:top w:val="nil"/>
              <w:left w:val="nil"/>
              <w:bottom w:val="nil"/>
              <w:right w:val="nil"/>
            </w:tcBorders>
            <w:shd w:val="clear" w:color="auto" w:fill="auto"/>
            <w:noWrap/>
            <w:vAlign w:val="bottom"/>
            <w:hideMark/>
          </w:tcPr>
          <w:p w14:paraId="4710B4D0" w14:textId="77777777" w:rsidR="006B1DF2" w:rsidRPr="00C677CE" w:rsidRDefault="006B1DF2" w:rsidP="002C5EDB">
            <w:pPr>
              <w:rPr>
                <w:rFonts w:ascii="StobiSerif Regular" w:hAnsi="StobiSerif Regular"/>
                <w:lang w:val="sq-AL"/>
              </w:rPr>
            </w:pPr>
          </w:p>
        </w:tc>
      </w:tr>
      <w:tr w:rsidR="006B1DF2" w:rsidRPr="00C677CE" w14:paraId="62643A10" w14:textId="77777777" w:rsidTr="002C5EDB">
        <w:trPr>
          <w:trHeight w:val="264"/>
        </w:trPr>
        <w:tc>
          <w:tcPr>
            <w:tcW w:w="226" w:type="dxa"/>
            <w:tcBorders>
              <w:top w:val="nil"/>
              <w:left w:val="nil"/>
              <w:bottom w:val="nil"/>
              <w:right w:val="nil"/>
            </w:tcBorders>
            <w:shd w:val="clear" w:color="auto" w:fill="auto"/>
            <w:noWrap/>
            <w:vAlign w:val="bottom"/>
            <w:hideMark/>
          </w:tcPr>
          <w:p w14:paraId="6E49D810" w14:textId="77777777" w:rsidR="006B1DF2" w:rsidRPr="00C677CE" w:rsidRDefault="006B1DF2" w:rsidP="002C5EDB">
            <w:pPr>
              <w:rPr>
                <w:rFonts w:ascii="StobiSerif Regular" w:hAnsi="StobiSerif Regular"/>
                <w:lang w:val="sq-AL"/>
              </w:rPr>
            </w:pPr>
          </w:p>
        </w:tc>
        <w:tc>
          <w:tcPr>
            <w:tcW w:w="4296" w:type="dxa"/>
            <w:tcBorders>
              <w:top w:val="nil"/>
              <w:left w:val="nil"/>
              <w:bottom w:val="nil"/>
              <w:right w:val="nil"/>
            </w:tcBorders>
            <w:shd w:val="clear" w:color="auto" w:fill="auto"/>
            <w:noWrap/>
            <w:vAlign w:val="bottom"/>
            <w:hideMark/>
          </w:tcPr>
          <w:p w14:paraId="21F2DAF2" w14:textId="4422E8F1" w:rsidR="006B1DF2" w:rsidRPr="00C677CE" w:rsidRDefault="006B1DF2" w:rsidP="002C5EDB">
            <w:pPr>
              <w:rPr>
                <w:rFonts w:ascii="StobiSerif Regular" w:hAnsi="StobiSerif Regular"/>
                <w:lang w:val="sq-AL"/>
              </w:rPr>
            </w:pPr>
            <w:r w:rsidRPr="00C677CE">
              <w:rPr>
                <w:rFonts w:ascii="StobiSerif Regular" w:hAnsi="StobiSerif Regular"/>
                <w:lang w:val="sq-AL"/>
              </w:rPr>
              <w:t xml:space="preserve">– </w:t>
            </w:r>
            <w:r w:rsidR="002C0C1E" w:rsidRPr="00C677CE">
              <w:rPr>
                <w:rFonts w:ascii="StobiSerif Regular" w:hAnsi="StobiSerif Regular"/>
                <w:lang w:val="sq-AL"/>
              </w:rPr>
              <w:t>vlera vijuese</w:t>
            </w:r>
            <w:r w:rsidRPr="00C677CE">
              <w:rPr>
                <w:rFonts w:ascii="StobiSerif Regular" w:hAnsi="StobiSerif Regular"/>
                <w:lang w:val="sq-AL"/>
              </w:rPr>
              <w:t xml:space="preserve"> (</w:t>
            </w:r>
            <w:r w:rsidR="002C0C1E" w:rsidRPr="00C677CE">
              <w:rPr>
                <w:rFonts w:ascii="StobiSerif Regular" w:hAnsi="StobiSerif Regular"/>
                <w:lang w:val="sq-AL"/>
              </w:rPr>
              <w:t>amortizimi</w:t>
            </w:r>
            <w:r w:rsidRPr="00C677CE">
              <w:rPr>
                <w:rFonts w:ascii="StobiSerif Regular" w:hAnsi="StobiSerif Regular"/>
                <w:lang w:val="sq-AL"/>
              </w:rPr>
              <w:t>):</w:t>
            </w:r>
          </w:p>
        </w:tc>
        <w:tc>
          <w:tcPr>
            <w:tcW w:w="1696" w:type="dxa"/>
            <w:tcBorders>
              <w:top w:val="single" w:sz="4" w:space="0" w:color="808080"/>
              <w:left w:val="single" w:sz="4" w:space="0" w:color="808080"/>
              <w:bottom w:val="single" w:sz="4" w:space="0" w:color="808080"/>
              <w:right w:val="single" w:sz="4" w:space="0" w:color="808080"/>
            </w:tcBorders>
            <w:shd w:val="clear" w:color="auto" w:fill="auto"/>
            <w:vAlign w:val="bottom"/>
          </w:tcPr>
          <w:p w14:paraId="7CC63693" w14:textId="77777777" w:rsidR="006B1DF2" w:rsidRPr="00C677CE" w:rsidRDefault="006B1DF2" w:rsidP="002C5EDB">
            <w:pPr>
              <w:rPr>
                <w:rFonts w:ascii="StobiSerif Regular" w:hAnsi="StobiSerif Regular"/>
                <w:lang w:val="sq-AL"/>
              </w:rPr>
            </w:pPr>
          </w:p>
        </w:tc>
        <w:tc>
          <w:tcPr>
            <w:tcW w:w="941" w:type="dxa"/>
            <w:tcBorders>
              <w:top w:val="nil"/>
              <w:left w:val="nil"/>
              <w:bottom w:val="nil"/>
              <w:right w:val="nil"/>
            </w:tcBorders>
            <w:shd w:val="clear" w:color="auto" w:fill="auto"/>
            <w:noWrap/>
            <w:vAlign w:val="bottom"/>
            <w:hideMark/>
          </w:tcPr>
          <w:p w14:paraId="5B289C3D" w14:textId="27B22CD9" w:rsidR="006B1DF2" w:rsidRPr="00C677CE" w:rsidRDefault="00976557" w:rsidP="002C5EDB">
            <w:pPr>
              <w:rPr>
                <w:rFonts w:ascii="StobiSerif Regular" w:hAnsi="StobiSerif Regular"/>
                <w:lang w:val="sq-AL"/>
              </w:rPr>
            </w:pPr>
            <w:r w:rsidRPr="00C677CE">
              <w:rPr>
                <w:rFonts w:ascii="StobiSerif Regular" w:hAnsi="StobiSerif Regular"/>
                <w:lang w:val="sq-AL"/>
              </w:rPr>
              <w:t>euro</w:t>
            </w:r>
          </w:p>
        </w:tc>
        <w:tc>
          <w:tcPr>
            <w:tcW w:w="1398" w:type="dxa"/>
            <w:tcBorders>
              <w:top w:val="nil"/>
              <w:left w:val="nil"/>
              <w:bottom w:val="nil"/>
              <w:right w:val="nil"/>
            </w:tcBorders>
            <w:shd w:val="clear" w:color="auto" w:fill="auto"/>
            <w:noWrap/>
            <w:vAlign w:val="bottom"/>
            <w:hideMark/>
          </w:tcPr>
          <w:p w14:paraId="3FFEAD4C" w14:textId="77777777" w:rsidR="006B1DF2" w:rsidRPr="00C677CE" w:rsidRDefault="006B1DF2" w:rsidP="002C5EDB">
            <w:pPr>
              <w:rPr>
                <w:rFonts w:ascii="StobiSerif Regular" w:hAnsi="StobiSerif Regular"/>
                <w:lang w:val="sq-AL"/>
              </w:rPr>
            </w:pPr>
          </w:p>
        </w:tc>
        <w:tc>
          <w:tcPr>
            <w:tcW w:w="731" w:type="dxa"/>
            <w:tcBorders>
              <w:top w:val="nil"/>
              <w:left w:val="nil"/>
              <w:bottom w:val="nil"/>
              <w:right w:val="nil"/>
            </w:tcBorders>
            <w:shd w:val="clear" w:color="auto" w:fill="auto"/>
            <w:noWrap/>
            <w:vAlign w:val="bottom"/>
            <w:hideMark/>
          </w:tcPr>
          <w:p w14:paraId="284B0DFC" w14:textId="77777777" w:rsidR="006B1DF2" w:rsidRPr="00C677CE" w:rsidRDefault="006B1DF2" w:rsidP="002C5EDB">
            <w:pPr>
              <w:rPr>
                <w:rFonts w:ascii="StobiSerif Regular" w:hAnsi="StobiSerif Regular"/>
                <w:lang w:val="sq-AL"/>
              </w:rPr>
            </w:pPr>
          </w:p>
        </w:tc>
      </w:tr>
    </w:tbl>
    <w:p w14:paraId="3A145686" w14:textId="77777777" w:rsidR="006B1DF2" w:rsidRPr="00C677CE" w:rsidRDefault="006B1DF2" w:rsidP="006B1DF2">
      <w:pPr>
        <w:rPr>
          <w:rFonts w:ascii="StobiSerif Regular" w:hAnsi="StobiSerif Regular"/>
          <w:b/>
          <w:lang w:val="sq-AL"/>
        </w:rPr>
      </w:pPr>
    </w:p>
    <w:p w14:paraId="39481CEF" w14:textId="224DDB77" w:rsidR="006B1DF2" w:rsidRPr="00C677CE" w:rsidRDefault="006B1DF2" w:rsidP="006B1DF2">
      <w:pPr>
        <w:rPr>
          <w:rFonts w:ascii="StobiSerif Regular" w:hAnsi="StobiSerif Regular"/>
          <w:b/>
          <w:lang w:val="sq-AL"/>
        </w:rPr>
      </w:pPr>
      <w:r w:rsidRPr="00C677CE">
        <w:rPr>
          <w:rFonts w:ascii="StobiSerif Regular" w:hAnsi="StobiSerif Regular"/>
          <w:b/>
          <w:lang w:val="sq-AL"/>
        </w:rPr>
        <w:t xml:space="preserve">2.2. </w:t>
      </w:r>
      <w:r w:rsidR="003F61CC" w:rsidRPr="00C677CE">
        <w:rPr>
          <w:rFonts w:ascii="StobiSerif Regular" w:hAnsi="StobiSerif Regular"/>
          <w:b/>
          <w:lang w:val="sq-AL"/>
        </w:rPr>
        <w:t>Lista e pajisjes kapitale e çmim</w:t>
      </w:r>
      <w:r w:rsidR="004462D7" w:rsidRPr="00C677CE">
        <w:rPr>
          <w:rFonts w:ascii="StobiSerif Regular" w:hAnsi="StobiSerif Regular"/>
          <w:b/>
          <w:lang w:val="sq-AL"/>
        </w:rPr>
        <w:t>it</w:t>
      </w:r>
      <w:r w:rsidR="003F61CC" w:rsidRPr="00C677CE">
        <w:rPr>
          <w:rFonts w:ascii="StobiSerif Regular" w:hAnsi="StobiSerif Regular"/>
          <w:b/>
          <w:lang w:val="sq-AL"/>
        </w:rPr>
        <w:t xml:space="preserve"> blerës më shumë</w:t>
      </w:r>
      <w:r w:rsidR="004462D7" w:rsidRPr="00C677CE">
        <w:rPr>
          <w:rFonts w:ascii="StobiSerif Regular" w:hAnsi="StobiSerif Regular"/>
          <w:b/>
          <w:lang w:val="sq-AL"/>
        </w:rPr>
        <w:t xml:space="preserve"> më të lartë</w:t>
      </w:r>
      <w:r w:rsidR="003F61CC" w:rsidRPr="00C677CE">
        <w:rPr>
          <w:rFonts w:ascii="StobiSerif Regular" w:hAnsi="StobiSerif Regular"/>
          <w:b/>
          <w:lang w:val="sq-AL"/>
        </w:rPr>
        <w:t xml:space="preserve"> se </w:t>
      </w:r>
      <w:r w:rsidRPr="00C677CE">
        <w:rPr>
          <w:rFonts w:ascii="StobiSerif Regular" w:hAnsi="StobiSerif Regular"/>
          <w:b/>
          <w:lang w:val="sq-AL"/>
        </w:rPr>
        <w:t xml:space="preserve">50.000 </w:t>
      </w:r>
      <w:r w:rsidR="003F61CC" w:rsidRPr="00C677CE">
        <w:rPr>
          <w:rFonts w:ascii="StobiSerif Regular" w:hAnsi="StobiSerif Regular"/>
          <w:b/>
          <w:lang w:val="sq-AL"/>
        </w:rPr>
        <w:t>euro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0" w:type="dxa"/>
        </w:tblCellMar>
        <w:tblLook w:val="04A0" w:firstRow="1" w:lastRow="0" w:firstColumn="1" w:lastColumn="0" w:noHBand="0" w:noVBand="1"/>
      </w:tblPr>
      <w:tblGrid>
        <w:gridCol w:w="503"/>
        <w:gridCol w:w="1226"/>
        <w:gridCol w:w="758"/>
        <w:gridCol w:w="1201"/>
        <w:gridCol w:w="1247"/>
        <w:gridCol w:w="1317"/>
        <w:gridCol w:w="1532"/>
        <w:gridCol w:w="1270"/>
      </w:tblGrid>
      <w:tr w:rsidR="00D679BD" w:rsidRPr="00C677CE" w14:paraId="48ABE6BB" w14:textId="77777777" w:rsidTr="002C5EDB">
        <w:trPr>
          <w:jc w:val="center"/>
        </w:trPr>
        <w:tc>
          <w:tcPr>
            <w:tcW w:w="503" w:type="dxa"/>
            <w:shd w:val="clear" w:color="auto" w:fill="auto"/>
            <w:noWrap/>
            <w:vAlign w:val="bottom"/>
          </w:tcPr>
          <w:p w14:paraId="1E8AD6E4" w14:textId="77777777" w:rsidR="006B1DF2" w:rsidRPr="00C677CE" w:rsidRDefault="006B1DF2" w:rsidP="002C5EDB">
            <w:pPr>
              <w:rPr>
                <w:rFonts w:ascii="StobiSerif Regular" w:hAnsi="StobiSerif Regular"/>
                <w:b/>
                <w:lang w:val="sq-AL"/>
              </w:rPr>
            </w:pPr>
            <w:bookmarkStart w:id="4" w:name="_Hlk177984092"/>
          </w:p>
        </w:tc>
        <w:tc>
          <w:tcPr>
            <w:tcW w:w="2289" w:type="dxa"/>
            <w:shd w:val="clear" w:color="auto" w:fill="auto"/>
          </w:tcPr>
          <w:p w14:paraId="4F62A90B" w14:textId="54701A69" w:rsidR="006B1DF2" w:rsidRPr="00C677CE" w:rsidRDefault="003F61CC" w:rsidP="003F61CC">
            <w:pPr>
              <w:rPr>
                <w:rFonts w:ascii="StobiSerif Regular" w:hAnsi="StobiSerif Regular"/>
                <w:b/>
                <w:lang w:val="sq-AL"/>
              </w:rPr>
            </w:pPr>
            <w:r w:rsidRPr="00C677CE">
              <w:rPr>
                <w:rFonts w:ascii="StobiSerif Regular" w:hAnsi="StobiSerif Regular"/>
                <w:b/>
                <w:lang w:val="sq-AL"/>
              </w:rPr>
              <w:t xml:space="preserve">Emri i pajisjes </w:t>
            </w:r>
            <w:r w:rsidR="00D679BD" w:rsidRPr="00C677CE">
              <w:rPr>
                <w:rFonts w:ascii="StobiSerif Regular" w:hAnsi="StobiSerif Regular"/>
                <w:b/>
                <w:lang w:val="sq-AL"/>
              </w:rPr>
              <w:t>kërkimore</w:t>
            </w:r>
          </w:p>
        </w:tc>
        <w:tc>
          <w:tcPr>
            <w:tcW w:w="962" w:type="dxa"/>
          </w:tcPr>
          <w:p w14:paraId="16FBD806" w14:textId="2CCB907E" w:rsidR="006B1DF2" w:rsidRPr="00C677CE" w:rsidRDefault="003F61CC" w:rsidP="003F61CC">
            <w:pPr>
              <w:rPr>
                <w:rFonts w:ascii="StobiSerif Regular" w:hAnsi="StobiSerif Regular"/>
                <w:b/>
                <w:lang w:val="sq-AL"/>
              </w:rPr>
            </w:pPr>
            <w:r w:rsidRPr="00C677CE">
              <w:rPr>
                <w:rFonts w:ascii="StobiSerif Regular" w:hAnsi="StobiSerif Regular"/>
                <w:b/>
                <w:lang w:val="sq-AL"/>
              </w:rPr>
              <w:t>Çmimi blerës (euro)</w:t>
            </w:r>
          </w:p>
        </w:tc>
        <w:tc>
          <w:tcPr>
            <w:tcW w:w="951" w:type="dxa"/>
            <w:shd w:val="clear" w:color="auto" w:fill="auto"/>
          </w:tcPr>
          <w:p w14:paraId="569B2D87" w14:textId="1E43961A" w:rsidR="006B1DF2" w:rsidRPr="00C677CE" w:rsidRDefault="003F61CC" w:rsidP="003F61CC">
            <w:pPr>
              <w:rPr>
                <w:rFonts w:ascii="StobiSerif Regular" w:hAnsi="StobiSerif Regular"/>
                <w:b/>
                <w:lang w:val="sq-AL"/>
              </w:rPr>
            </w:pPr>
            <w:r w:rsidRPr="00C677CE">
              <w:rPr>
                <w:rFonts w:ascii="StobiSerif Regular" w:hAnsi="StobiSerif Regular"/>
                <w:b/>
                <w:lang w:val="sq-AL"/>
              </w:rPr>
              <w:t>Viti i prokurimit</w:t>
            </w:r>
          </w:p>
        </w:tc>
        <w:tc>
          <w:tcPr>
            <w:tcW w:w="1277" w:type="dxa"/>
            <w:shd w:val="clear" w:color="auto" w:fill="auto"/>
          </w:tcPr>
          <w:p w14:paraId="1A2E7B99" w14:textId="49D42182" w:rsidR="006B1DF2" w:rsidRPr="00C677CE" w:rsidRDefault="003F61CC" w:rsidP="003F61CC">
            <w:pPr>
              <w:rPr>
                <w:rFonts w:ascii="StobiSerif Regular" w:hAnsi="StobiSerif Regular"/>
                <w:b/>
                <w:lang w:val="sq-AL"/>
              </w:rPr>
            </w:pPr>
            <w:r w:rsidRPr="00C677CE">
              <w:rPr>
                <w:rFonts w:ascii="StobiSerif Regular" w:hAnsi="StobiSerif Regular"/>
                <w:b/>
                <w:lang w:val="sq-AL"/>
              </w:rPr>
              <w:t>Burimi i mjeteve për prokurimin e pajisjes</w:t>
            </w:r>
          </w:p>
        </w:tc>
        <w:tc>
          <w:tcPr>
            <w:tcW w:w="1442" w:type="dxa"/>
          </w:tcPr>
          <w:p w14:paraId="0448511C" w14:textId="5F3426DB" w:rsidR="006B1DF2" w:rsidRPr="00C677CE" w:rsidRDefault="003F61CC" w:rsidP="003F61CC">
            <w:pPr>
              <w:rPr>
                <w:rFonts w:ascii="StobiSerif Regular" w:hAnsi="StobiSerif Regular"/>
                <w:b/>
                <w:lang w:val="sq-AL"/>
              </w:rPr>
            </w:pPr>
            <w:r w:rsidRPr="00C677CE">
              <w:rPr>
                <w:rFonts w:ascii="StobiSerif Regular" w:hAnsi="StobiSerif Regular"/>
                <w:b/>
                <w:lang w:val="sq-AL"/>
              </w:rPr>
              <w:t>Kohëzgjatja e vlerësuar e pajisjes (viti)</w:t>
            </w:r>
          </w:p>
        </w:tc>
        <w:tc>
          <w:tcPr>
            <w:tcW w:w="1130" w:type="dxa"/>
          </w:tcPr>
          <w:p w14:paraId="655C5F4F" w14:textId="00BAD935" w:rsidR="006B1DF2" w:rsidRPr="00C677CE" w:rsidRDefault="003F61CC" w:rsidP="003F61CC">
            <w:pPr>
              <w:rPr>
                <w:rFonts w:ascii="StobiSerif Regular" w:hAnsi="StobiSerif Regular"/>
                <w:b/>
                <w:lang w:val="sq-AL"/>
              </w:rPr>
            </w:pPr>
            <w:r w:rsidRPr="00C677CE">
              <w:rPr>
                <w:rFonts w:ascii="StobiSerif Regular" w:hAnsi="StobiSerif Regular"/>
                <w:b/>
                <w:lang w:val="sq-AL"/>
              </w:rPr>
              <w:t>Numri i vlerësuar i shfrytëzuesve</w:t>
            </w:r>
          </w:p>
        </w:tc>
        <w:tc>
          <w:tcPr>
            <w:tcW w:w="796" w:type="dxa"/>
          </w:tcPr>
          <w:p w14:paraId="23C1461F" w14:textId="36AB06C9" w:rsidR="006B1DF2" w:rsidRPr="00C677CE" w:rsidRDefault="003F61CC" w:rsidP="003F61CC">
            <w:pPr>
              <w:rPr>
                <w:rFonts w:ascii="StobiSerif Regular" w:hAnsi="StobiSerif Regular"/>
                <w:b/>
                <w:lang w:val="sq-AL"/>
              </w:rPr>
            </w:pPr>
            <w:r w:rsidRPr="00C677CE">
              <w:rPr>
                <w:rFonts w:ascii="StobiSerif Regular" w:hAnsi="StobiSerif Regular"/>
                <w:b/>
                <w:lang w:val="sq-AL"/>
              </w:rPr>
              <w:t>Çmimet e shërbimeve</w:t>
            </w:r>
          </w:p>
        </w:tc>
      </w:tr>
      <w:tr w:rsidR="00D679BD" w:rsidRPr="00C677CE" w14:paraId="247E85D5" w14:textId="77777777" w:rsidTr="002C5EDB">
        <w:trPr>
          <w:jc w:val="center"/>
        </w:trPr>
        <w:tc>
          <w:tcPr>
            <w:tcW w:w="503" w:type="dxa"/>
            <w:shd w:val="clear" w:color="auto" w:fill="auto"/>
            <w:noWrap/>
            <w:vAlign w:val="bottom"/>
          </w:tcPr>
          <w:p w14:paraId="05BF7B1D" w14:textId="77777777" w:rsidR="006B1DF2" w:rsidRPr="00C677CE" w:rsidRDefault="006B1DF2" w:rsidP="002C5EDB">
            <w:pPr>
              <w:rPr>
                <w:rFonts w:ascii="StobiSerif Regular" w:hAnsi="StobiSerif Regular"/>
                <w:lang w:val="sq-AL"/>
              </w:rPr>
            </w:pPr>
            <w:r w:rsidRPr="00C677CE">
              <w:rPr>
                <w:rFonts w:ascii="StobiSerif Regular" w:hAnsi="StobiSerif Regular"/>
                <w:lang w:val="sq-AL"/>
              </w:rPr>
              <w:t>1.</w:t>
            </w:r>
          </w:p>
        </w:tc>
        <w:tc>
          <w:tcPr>
            <w:tcW w:w="2289" w:type="dxa"/>
            <w:shd w:val="clear" w:color="auto" w:fill="auto"/>
            <w:vAlign w:val="bottom"/>
          </w:tcPr>
          <w:p w14:paraId="1DE2BF95" w14:textId="77777777" w:rsidR="006B1DF2" w:rsidRPr="00C677CE" w:rsidRDefault="006B1DF2" w:rsidP="002C5EDB">
            <w:pPr>
              <w:rPr>
                <w:rFonts w:ascii="StobiSerif Regular" w:hAnsi="StobiSerif Regular"/>
                <w:lang w:val="sq-AL"/>
              </w:rPr>
            </w:pPr>
          </w:p>
        </w:tc>
        <w:tc>
          <w:tcPr>
            <w:tcW w:w="962" w:type="dxa"/>
            <w:vAlign w:val="bottom"/>
          </w:tcPr>
          <w:p w14:paraId="1EDC8BE0" w14:textId="77777777" w:rsidR="006B1DF2" w:rsidRPr="00C677CE" w:rsidRDefault="006B1DF2" w:rsidP="002C5EDB">
            <w:pPr>
              <w:rPr>
                <w:rFonts w:ascii="StobiSerif Regular" w:hAnsi="StobiSerif Regular"/>
                <w:lang w:val="sq-AL"/>
              </w:rPr>
            </w:pPr>
          </w:p>
        </w:tc>
        <w:tc>
          <w:tcPr>
            <w:tcW w:w="951" w:type="dxa"/>
            <w:shd w:val="clear" w:color="auto" w:fill="auto"/>
            <w:vAlign w:val="bottom"/>
          </w:tcPr>
          <w:p w14:paraId="0DEED490" w14:textId="77777777" w:rsidR="006B1DF2" w:rsidRPr="00C677CE" w:rsidRDefault="006B1DF2" w:rsidP="002C5EDB">
            <w:pPr>
              <w:rPr>
                <w:rFonts w:ascii="StobiSerif Regular" w:hAnsi="StobiSerif Regular"/>
                <w:lang w:val="sq-AL"/>
              </w:rPr>
            </w:pPr>
          </w:p>
        </w:tc>
        <w:tc>
          <w:tcPr>
            <w:tcW w:w="1277" w:type="dxa"/>
            <w:shd w:val="clear" w:color="auto" w:fill="auto"/>
            <w:vAlign w:val="bottom"/>
          </w:tcPr>
          <w:p w14:paraId="1E5D5708" w14:textId="77777777" w:rsidR="006B1DF2" w:rsidRPr="00C677CE" w:rsidRDefault="006B1DF2" w:rsidP="002C5EDB">
            <w:pPr>
              <w:rPr>
                <w:rFonts w:ascii="StobiSerif Regular" w:hAnsi="StobiSerif Regular"/>
                <w:lang w:val="sq-AL"/>
              </w:rPr>
            </w:pPr>
          </w:p>
        </w:tc>
        <w:tc>
          <w:tcPr>
            <w:tcW w:w="1442" w:type="dxa"/>
          </w:tcPr>
          <w:p w14:paraId="7DE082A7" w14:textId="77777777" w:rsidR="006B1DF2" w:rsidRPr="00C677CE" w:rsidRDefault="006B1DF2" w:rsidP="002C5EDB">
            <w:pPr>
              <w:rPr>
                <w:rFonts w:ascii="StobiSerif Regular" w:hAnsi="StobiSerif Regular"/>
                <w:lang w:val="sq-AL"/>
              </w:rPr>
            </w:pPr>
          </w:p>
        </w:tc>
        <w:tc>
          <w:tcPr>
            <w:tcW w:w="1130" w:type="dxa"/>
          </w:tcPr>
          <w:p w14:paraId="29013C14" w14:textId="77777777" w:rsidR="006B1DF2" w:rsidRPr="00C677CE" w:rsidRDefault="006B1DF2" w:rsidP="002C5EDB">
            <w:pPr>
              <w:rPr>
                <w:rFonts w:ascii="StobiSerif Regular" w:hAnsi="StobiSerif Regular"/>
                <w:lang w:val="sq-AL"/>
              </w:rPr>
            </w:pPr>
          </w:p>
        </w:tc>
        <w:tc>
          <w:tcPr>
            <w:tcW w:w="796" w:type="dxa"/>
          </w:tcPr>
          <w:p w14:paraId="2F6A8509" w14:textId="77777777" w:rsidR="006B1DF2" w:rsidRPr="00C677CE" w:rsidRDefault="006B1DF2" w:rsidP="002C5EDB">
            <w:pPr>
              <w:rPr>
                <w:rFonts w:ascii="StobiSerif Regular" w:hAnsi="StobiSerif Regular"/>
                <w:lang w:val="sq-AL"/>
              </w:rPr>
            </w:pPr>
          </w:p>
        </w:tc>
      </w:tr>
      <w:tr w:rsidR="00D679BD" w:rsidRPr="00C677CE" w14:paraId="5548D548" w14:textId="77777777" w:rsidTr="002C5EDB">
        <w:trPr>
          <w:jc w:val="center"/>
        </w:trPr>
        <w:tc>
          <w:tcPr>
            <w:tcW w:w="503" w:type="dxa"/>
            <w:shd w:val="clear" w:color="auto" w:fill="auto"/>
            <w:noWrap/>
            <w:vAlign w:val="bottom"/>
          </w:tcPr>
          <w:p w14:paraId="24E114DF" w14:textId="77777777" w:rsidR="006B1DF2" w:rsidRPr="00C677CE" w:rsidRDefault="006B1DF2" w:rsidP="002C5EDB">
            <w:pPr>
              <w:rPr>
                <w:rFonts w:ascii="StobiSerif Regular" w:hAnsi="StobiSerif Regular"/>
                <w:lang w:val="sq-AL"/>
              </w:rPr>
            </w:pPr>
            <w:r w:rsidRPr="00C677CE">
              <w:rPr>
                <w:rFonts w:ascii="StobiSerif Regular" w:hAnsi="StobiSerif Regular"/>
                <w:lang w:val="sq-AL"/>
              </w:rPr>
              <w:t>2.</w:t>
            </w:r>
          </w:p>
        </w:tc>
        <w:tc>
          <w:tcPr>
            <w:tcW w:w="2289" w:type="dxa"/>
            <w:shd w:val="clear" w:color="auto" w:fill="auto"/>
            <w:vAlign w:val="bottom"/>
          </w:tcPr>
          <w:p w14:paraId="69EA7657" w14:textId="77777777" w:rsidR="006B1DF2" w:rsidRPr="00C677CE" w:rsidRDefault="006B1DF2" w:rsidP="002C5EDB">
            <w:pPr>
              <w:rPr>
                <w:rFonts w:ascii="StobiSerif Regular" w:hAnsi="StobiSerif Regular"/>
                <w:lang w:val="sq-AL"/>
              </w:rPr>
            </w:pPr>
          </w:p>
        </w:tc>
        <w:tc>
          <w:tcPr>
            <w:tcW w:w="962" w:type="dxa"/>
            <w:vAlign w:val="bottom"/>
          </w:tcPr>
          <w:p w14:paraId="62CAE4CF" w14:textId="77777777" w:rsidR="006B1DF2" w:rsidRPr="00C677CE" w:rsidRDefault="006B1DF2" w:rsidP="002C5EDB">
            <w:pPr>
              <w:rPr>
                <w:rFonts w:ascii="StobiSerif Regular" w:hAnsi="StobiSerif Regular"/>
                <w:lang w:val="sq-AL"/>
              </w:rPr>
            </w:pPr>
          </w:p>
        </w:tc>
        <w:tc>
          <w:tcPr>
            <w:tcW w:w="951" w:type="dxa"/>
            <w:shd w:val="clear" w:color="auto" w:fill="auto"/>
            <w:vAlign w:val="bottom"/>
          </w:tcPr>
          <w:p w14:paraId="1CB8C70C" w14:textId="77777777" w:rsidR="006B1DF2" w:rsidRPr="00C677CE" w:rsidRDefault="006B1DF2" w:rsidP="002C5EDB">
            <w:pPr>
              <w:rPr>
                <w:rFonts w:ascii="StobiSerif Regular" w:hAnsi="StobiSerif Regular"/>
                <w:lang w:val="sq-AL"/>
              </w:rPr>
            </w:pPr>
          </w:p>
        </w:tc>
        <w:tc>
          <w:tcPr>
            <w:tcW w:w="1277" w:type="dxa"/>
            <w:shd w:val="clear" w:color="auto" w:fill="auto"/>
            <w:vAlign w:val="bottom"/>
          </w:tcPr>
          <w:p w14:paraId="77B8D5C6" w14:textId="77777777" w:rsidR="006B1DF2" w:rsidRPr="00C677CE" w:rsidRDefault="006B1DF2" w:rsidP="002C5EDB">
            <w:pPr>
              <w:rPr>
                <w:rFonts w:ascii="StobiSerif Regular" w:hAnsi="StobiSerif Regular"/>
                <w:lang w:val="sq-AL"/>
              </w:rPr>
            </w:pPr>
          </w:p>
        </w:tc>
        <w:tc>
          <w:tcPr>
            <w:tcW w:w="1442" w:type="dxa"/>
          </w:tcPr>
          <w:p w14:paraId="08EDF289" w14:textId="77777777" w:rsidR="006B1DF2" w:rsidRPr="00C677CE" w:rsidRDefault="006B1DF2" w:rsidP="002C5EDB">
            <w:pPr>
              <w:rPr>
                <w:rFonts w:ascii="StobiSerif Regular" w:hAnsi="StobiSerif Regular"/>
                <w:lang w:val="sq-AL"/>
              </w:rPr>
            </w:pPr>
          </w:p>
        </w:tc>
        <w:tc>
          <w:tcPr>
            <w:tcW w:w="1130" w:type="dxa"/>
          </w:tcPr>
          <w:p w14:paraId="2B7E30F0" w14:textId="77777777" w:rsidR="006B1DF2" w:rsidRPr="00C677CE" w:rsidRDefault="006B1DF2" w:rsidP="002C5EDB">
            <w:pPr>
              <w:rPr>
                <w:rFonts w:ascii="StobiSerif Regular" w:hAnsi="StobiSerif Regular"/>
                <w:lang w:val="sq-AL"/>
              </w:rPr>
            </w:pPr>
          </w:p>
        </w:tc>
        <w:tc>
          <w:tcPr>
            <w:tcW w:w="796" w:type="dxa"/>
          </w:tcPr>
          <w:p w14:paraId="23281F63" w14:textId="77777777" w:rsidR="006B1DF2" w:rsidRPr="00C677CE" w:rsidRDefault="006B1DF2" w:rsidP="002C5EDB">
            <w:pPr>
              <w:rPr>
                <w:rFonts w:ascii="StobiSerif Regular" w:hAnsi="StobiSerif Regular"/>
                <w:lang w:val="sq-AL"/>
              </w:rPr>
            </w:pPr>
          </w:p>
        </w:tc>
      </w:tr>
      <w:tr w:rsidR="00D679BD" w:rsidRPr="00C677CE" w14:paraId="59F87FF3" w14:textId="77777777" w:rsidTr="002C5EDB">
        <w:trPr>
          <w:jc w:val="center"/>
        </w:trPr>
        <w:tc>
          <w:tcPr>
            <w:tcW w:w="503" w:type="dxa"/>
            <w:shd w:val="clear" w:color="auto" w:fill="auto"/>
            <w:noWrap/>
            <w:vAlign w:val="bottom"/>
          </w:tcPr>
          <w:p w14:paraId="662B0D76" w14:textId="77777777" w:rsidR="006B1DF2" w:rsidRPr="00C677CE" w:rsidRDefault="006B1DF2" w:rsidP="002C5EDB">
            <w:pPr>
              <w:rPr>
                <w:rFonts w:ascii="StobiSerif Regular" w:hAnsi="StobiSerif Regular"/>
                <w:lang w:val="sq-AL"/>
              </w:rPr>
            </w:pPr>
            <w:r w:rsidRPr="00C677CE">
              <w:rPr>
                <w:rFonts w:ascii="StobiSerif Regular" w:hAnsi="StobiSerif Regular"/>
                <w:lang w:val="sq-AL"/>
              </w:rPr>
              <w:t>3.</w:t>
            </w:r>
          </w:p>
        </w:tc>
        <w:tc>
          <w:tcPr>
            <w:tcW w:w="2289" w:type="dxa"/>
            <w:shd w:val="clear" w:color="auto" w:fill="auto"/>
            <w:vAlign w:val="bottom"/>
          </w:tcPr>
          <w:p w14:paraId="1CB04DB2" w14:textId="77777777" w:rsidR="006B1DF2" w:rsidRPr="00C677CE" w:rsidRDefault="006B1DF2" w:rsidP="002C5EDB">
            <w:pPr>
              <w:rPr>
                <w:rFonts w:ascii="StobiSerif Regular" w:hAnsi="StobiSerif Regular"/>
                <w:lang w:val="sq-AL"/>
              </w:rPr>
            </w:pPr>
          </w:p>
        </w:tc>
        <w:tc>
          <w:tcPr>
            <w:tcW w:w="962" w:type="dxa"/>
            <w:vAlign w:val="bottom"/>
          </w:tcPr>
          <w:p w14:paraId="32A179BC" w14:textId="77777777" w:rsidR="006B1DF2" w:rsidRPr="00C677CE" w:rsidRDefault="006B1DF2" w:rsidP="002C5EDB">
            <w:pPr>
              <w:rPr>
                <w:rFonts w:ascii="StobiSerif Regular" w:hAnsi="StobiSerif Regular"/>
                <w:lang w:val="sq-AL"/>
              </w:rPr>
            </w:pPr>
          </w:p>
        </w:tc>
        <w:tc>
          <w:tcPr>
            <w:tcW w:w="951" w:type="dxa"/>
            <w:shd w:val="clear" w:color="auto" w:fill="auto"/>
            <w:vAlign w:val="bottom"/>
          </w:tcPr>
          <w:p w14:paraId="77C7F37D" w14:textId="77777777" w:rsidR="006B1DF2" w:rsidRPr="00C677CE" w:rsidRDefault="006B1DF2" w:rsidP="002C5EDB">
            <w:pPr>
              <w:rPr>
                <w:rFonts w:ascii="StobiSerif Regular" w:hAnsi="StobiSerif Regular"/>
                <w:lang w:val="sq-AL"/>
              </w:rPr>
            </w:pPr>
          </w:p>
        </w:tc>
        <w:tc>
          <w:tcPr>
            <w:tcW w:w="1277" w:type="dxa"/>
            <w:shd w:val="clear" w:color="auto" w:fill="auto"/>
            <w:vAlign w:val="bottom"/>
          </w:tcPr>
          <w:p w14:paraId="4CD50C94" w14:textId="77777777" w:rsidR="006B1DF2" w:rsidRPr="00C677CE" w:rsidRDefault="006B1DF2" w:rsidP="002C5EDB">
            <w:pPr>
              <w:rPr>
                <w:rFonts w:ascii="StobiSerif Regular" w:hAnsi="StobiSerif Regular"/>
                <w:lang w:val="sq-AL"/>
              </w:rPr>
            </w:pPr>
          </w:p>
        </w:tc>
        <w:tc>
          <w:tcPr>
            <w:tcW w:w="1442" w:type="dxa"/>
          </w:tcPr>
          <w:p w14:paraId="24506182" w14:textId="77777777" w:rsidR="006B1DF2" w:rsidRPr="00C677CE" w:rsidRDefault="006B1DF2" w:rsidP="002C5EDB">
            <w:pPr>
              <w:rPr>
                <w:rFonts w:ascii="StobiSerif Regular" w:hAnsi="StobiSerif Regular"/>
                <w:lang w:val="sq-AL"/>
              </w:rPr>
            </w:pPr>
          </w:p>
        </w:tc>
        <w:tc>
          <w:tcPr>
            <w:tcW w:w="1130" w:type="dxa"/>
          </w:tcPr>
          <w:p w14:paraId="3AB9869A" w14:textId="77777777" w:rsidR="006B1DF2" w:rsidRPr="00C677CE" w:rsidRDefault="006B1DF2" w:rsidP="002C5EDB">
            <w:pPr>
              <w:rPr>
                <w:rFonts w:ascii="StobiSerif Regular" w:hAnsi="StobiSerif Regular"/>
                <w:lang w:val="sq-AL"/>
              </w:rPr>
            </w:pPr>
          </w:p>
        </w:tc>
        <w:tc>
          <w:tcPr>
            <w:tcW w:w="796" w:type="dxa"/>
          </w:tcPr>
          <w:p w14:paraId="7A6D9BA2" w14:textId="77777777" w:rsidR="006B1DF2" w:rsidRPr="00C677CE" w:rsidRDefault="006B1DF2" w:rsidP="002C5EDB">
            <w:pPr>
              <w:rPr>
                <w:rFonts w:ascii="StobiSerif Regular" w:hAnsi="StobiSerif Regular"/>
                <w:lang w:val="sq-AL"/>
              </w:rPr>
            </w:pPr>
          </w:p>
        </w:tc>
      </w:tr>
      <w:tr w:rsidR="00D679BD" w:rsidRPr="00C677CE" w14:paraId="7E694943" w14:textId="77777777" w:rsidTr="002C5EDB">
        <w:trPr>
          <w:jc w:val="center"/>
        </w:trPr>
        <w:tc>
          <w:tcPr>
            <w:tcW w:w="503" w:type="dxa"/>
            <w:shd w:val="clear" w:color="auto" w:fill="auto"/>
            <w:noWrap/>
            <w:vAlign w:val="bottom"/>
          </w:tcPr>
          <w:p w14:paraId="2D516EE9" w14:textId="77777777" w:rsidR="006B1DF2" w:rsidRPr="00C677CE" w:rsidRDefault="006B1DF2" w:rsidP="002C5EDB">
            <w:pPr>
              <w:rPr>
                <w:rFonts w:ascii="StobiSerif Regular" w:hAnsi="StobiSerif Regular"/>
                <w:lang w:val="sq-AL"/>
              </w:rPr>
            </w:pPr>
            <w:r w:rsidRPr="00C677CE">
              <w:rPr>
                <w:rFonts w:ascii="StobiSerif Regular" w:hAnsi="StobiSerif Regular"/>
                <w:lang w:val="sq-AL"/>
              </w:rPr>
              <w:t>4.</w:t>
            </w:r>
          </w:p>
        </w:tc>
        <w:tc>
          <w:tcPr>
            <w:tcW w:w="2289" w:type="dxa"/>
            <w:shd w:val="clear" w:color="auto" w:fill="auto"/>
            <w:vAlign w:val="bottom"/>
          </w:tcPr>
          <w:p w14:paraId="2818AE1F" w14:textId="77777777" w:rsidR="006B1DF2" w:rsidRPr="00C677CE" w:rsidRDefault="006B1DF2" w:rsidP="002C5EDB">
            <w:pPr>
              <w:rPr>
                <w:rFonts w:ascii="StobiSerif Regular" w:hAnsi="StobiSerif Regular"/>
                <w:lang w:val="sq-AL"/>
              </w:rPr>
            </w:pPr>
          </w:p>
        </w:tc>
        <w:tc>
          <w:tcPr>
            <w:tcW w:w="962" w:type="dxa"/>
            <w:vAlign w:val="bottom"/>
          </w:tcPr>
          <w:p w14:paraId="55DCAE0E" w14:textId="77777777" w:rsidR="006B1DF2" w:rsidRPr="00C677CE" w:rsidRDefault="006B1DF2" w:rsidP="002C5EDB">
            <w:pPr>
              <w:rPr>
                <w:rFonts w:ascii="StobiSerif Regular" w:hAnsi="StobiSerif Regular"/>
                <w:lang w:val="sq-AL"/>
              </w:rPr>
            </w:pPr>
          </w:p>
        </w:tc>
        <w:tc>
          <w:tcPr>
            <w:tcW w:w="951" w:type="dxa"/>
            <w:shd w:val="clear" w:color="auto" w:fill="auto"/>
            <w:vAlign w:val="bottom"/>
          </w:tcPr>
          <w:p w14:paraId="0E0E4447" w14:textId="77777777" w:rsidR="006B1DF2" w:rsidRPr="00C677CE" w:rsidRDefault="006B1DF2" w:rsidP="002C5EDB">
            <w:pPr>
              <w:rPr>
                <w:rFonts w:ascii="StobiSerif Regular" w:hAnsi="StobiSerif Regular"/>
                <w:lang w:val="sq-AL"/>
              </w:rPr>
            </w:pPr>
          </w:p>
        </w:tc>
        <w:tc>
          <w:tcPr>
            <w:tcW w:w="1277" w:type="dxa"/>
            <w:shd w:val="clear" w:color="auto" w:fill="auto"/>
            <w:vAlign w:val="bottom"/>
          </w:tcPr>
          <w:p w14:paraId="545E0E91" w14:textId="77777777" w:rsidR="006B1DF2" w:rsidRPr="00C677CE" w:rsidRDefault="006B1DF2" w:rsidP="002C5EDB">
            <w:pPr>
              <w:rPr>
                <w:rFonts w:ascii="StobiSerif Regular" w:hAnsi="StobiSerif Regular"/>
                <w:lang w:val="sq-AL"/>
              </w:rPr>
            </w:pPr>
          </w:p>
        </w:tc>
        <w:tc>
          <w:tcPr>
            <w:tcW w:w="1442" w:type="dxa"/>
          </w:tcPr>
          <w:p w14:paraId="3761A20C" w14:textId="77777777" w:rsidR="006B1DF2" w:rsidRPr="00C677CE" w:rsidRDefault="006B1DF2" w:rsidP="002C5EDB">
            <w:pPr>
              <w:rPr>
                <w:rFonts w:ascii="StobiSerif Regular" w:hAnsi="StobiSerif Regular"/>
                <w:lang w:val="sq-AL"/>
              </w:rPr>
            </w:pPr>
          </w:p>
        </w:tc>
        <w:tc>
          <w:tcPr>
            <w:tcW w:w="1130" w:type="dxa"/>
          </w:tcPr>
          <w:p w14:paraId="37928A3D" w14:textId="77777777" w:rsidR="006B1DF2" w:rsidRPr="00C677CE" w:rsidRDefault="006B1DF2" w:rsidP="002C5EDB">
            <w:pPr>
              <w:rPr>
                <w:rFonts w:ascii="StobiSerif Regular" w:hAnsi="StobiSerif Regular"/>
                <w:lang w:val="sq-AL"/>
              </w:rPr>
            </w:pPr>
          </w:p>
        </w:tc>
        <w:tc>
          <w:tcPr>
            <w:tcW w:w="796" w:type="dxa"/>
          </w:tcPr>
          <w:p w14:paraId="0BCE24DF" w14:textId="77777777" w:rsidR="006B1DF2" w:rsidRPr="00C677CE" w:rsidRDefault="006B1DF2" w:rsidP="002C5EDB">
            <w:pPr>
              <w:rPr>
                <w:rFonts w:ascii="StobiSerif Regular" w:hAnsi="StobiSerif Regular"/>
                <w:lang w:val="sq-AL"/>
              </w:rPr>
            </w:pPr>
          </w:p>
        </w:tc>
      </w:tr>
      <w:tr w:rsidR="00D679BD" w:rsidRPr="00C677CE" w14:paraId="66B75E14" w14:textId="77777777" w:rsidTr="002C5EDB">
        <w:trPr>
          <w:jc w:val="center"/>
        </w:trPr>
        <w:tc>
          <w:tcPr>
            <w:tcW w:w="503" w:type="dxa"/>
            <w:shd w:val="clear" w:color="auto" w:fill="auto"/>
            <w:noWrap/>
            <w:vAlign w:val="bottom"/>
          </w:tcPr>
          <w:p w14:paraId="282C8FC5" w14:textId="77777777" w:rsidR="006B1DF2" w:rsidRPr="00C677CE" w:rsidRDefault="006B1DF2" w:rsidP="002C5EDB">
            <w:pPr>
              <w:rPr>
                <w:rFonts w:ascii="StobiSerif Regular" w:hAnsi="StobiSerif Regular"/>
                <w:lang w:val="sq-AL"/>
              </w:rPr>
            </w:pPr>
            <w:r w:rsidRPr="00C677CE">
              <w:rPr>
                <w:rFonts w:ascii="StobiSerif Regular" w:hAnsi="StobiSerif Regular"/>
                <w:lang w:val="sq-AL"/>
              </w:rPr>
              <w:t>5.</w:t>
            </w:r>
          </w:p>
        </w:tc>
        <w:tc>
          <w:tcPr>
            <w:tcW w:w="2289" w:type="dxa"/>
            <w:shd w:val="clear" w:color="auto" w:fill="auto"/>
            <w:vAlign w:val="bottom"/>
          </w:tcPr>
          <w:p w14:paraId="509438EE" w14:textId="77777777" w:rsidR="006B1DF2" w:rsidRPr="00C677CE" w:rsidRDefault="006B1DF2" w:rsidP="002C5EDB">
            <w:pPr>
              <w:rPr>
                <w:rFonts w:ascii="StobiSerif Regular" w:hAnsi="StobiSerif Regular"/>
                <w:lang w:val="sq-AL"/>
              </w:rPr>
            </w:pPr>
          </w:p>
        </w:tc>
        <w:tc>
          <w:tcPr>
            <w:tcW w:w="962" w:type="dxa"/>
            <w:vAlign w:val="bottom"/>
          </w:tcPr>
          <w:p w14:paraId="6158DD6C" w14:textId="77777777" w:rsidR="006B1DF2" w:rsidRPr="00C677CE" w:rsidRDefault="006B1DF2" w:rsidP="002C5EDB">
            <w:pPr>
              <w:rPr>
                <w:rFonts w:ascii="StobiSerif Regular" w:hAnsi="StobiSerif Regular"/>
                <w:lang w:val="sq-AL"/>
              </w:rPr>
            </w:pPr>
          </w:p>
        </w:tc>
        <w:tc>
          <w:tcPr>
            <w:tcW w:w="951" w:type="dxa"/>
            <w:shd w:val="clear" w:color="auto" w:fill="auto"/>
            <w:vAlign w:val="bottom"/>
          </w:tcPr>
          <w:p w14:paraId="293365B5" w14:textId="77777777" w:rsidR="006B1DF2" w:rsidRPr="00C677CE" w:rsidRDefault="006B1DF2" w:rsidP="002C5EDB">
            <w:pPr>
              <w:rPr>
                <w:rFonts w:ascii="StobiSerif Regular" w:hAnsi="StobiSerif Regular"/>
                <w:lang w:val="sq-AL"/>
              </w:rPr>
            </w:pPr>
          </w:p>
        </w:tc>
        <w:tc>
          <w:tcPr>
            <w:tcW w:w="1277" w:type="dxa"/>
            <w:shd w:val="clear" w:color="auto" w:fill="auto"/>
            <w:vAlign w:val="bottom"/>
          </w:tcPr>
          <w:p w14:paraId="33D192B1" w14:textId="77777777" w:rsidR="006B1DF2" w:rsidRPr="00C677CE" w:rsidRDefault="006B1DF2" w:rsidP="002C5EDB">
            <w:pPr>
              <w:rPr>
                <w:rFonts w:ascii="StobiSerif Regular" w:hAnsi="StobiSerif Regular"/>
                <w:lang w:val="sq-AL"/>
              </w:rPr>
            </w:pPr>
          </w:p>
        </w:tc>
        <w:tc>
          <w:tcPr>
            <w:tcW w:w="1442" w:type="dxa"/>
          </w:tcPr>
          <w:p w14:paraId="09F56426" w14:textId="77777777" w:rsidR="006B1DF2" w:rsidRPr="00C677CE" w:rsidRDefault="006B1DF2" w:rsidP="002C5EDB">
            <w:pPr>
              <w:rPr>
                <w:rFonts w:ascii="StobiSerif Regular" w:hAnsi="StobiSerif Regular"/>
                <w:lang w:val="sq-AL"/>
              </w:rPr>
            </w:pPr>
          </w:p>
        </w:tc>
        <w:tc>
          <w:tcPr>
            <w:tcW w:w="1130" w:type="dxa"/>
          </w:tcPr>
          <w:p w14:paraId="260FC319" w14:textId="77777777" w:rsidR="006B1DF2" w:rsidRPr="00C677CE" w:rsidRDefault="006B1DF2" w:rsidP="002C5EDB">
            <w:pPr>
              <w:rPr>
                <w:rFonts w:ascii="StobiSerif Regular" w:hAnsi="StobiSerif Regular"/>
                <w:lang w:val="sq-AL"/>
              </w:rPr>
            </w:pPr>
          </w:p>
        </w:tc>
        <w:tc>
          <w:tcPr>
            <w:tcW w:w="796" w:type="dxa"/>
          </w:tcPr>
          <w:p w14:paraId="45BC5FE3" w14:textId="77777777" w:rsidR="006B1DF2" w:rsidRPr="00C677CE" w:rsidRDefault="006B1DF2" w:rsidP="002C5EDB">
            <w:pPr>
              <w:rPr>
                <w:rFonts w:ascii="StobiSerif Regular" w:hAnsi="StobiSerif Regular"/>
                <w:lang w:val="sq-AL"/>
              </w:rPr>
            </w:pPr>
          </w:p>
        </w:tc>
      </w:tr>
      <w:tr w:rsidR="00D679BD" w:rsidRPr="00C677CE" w14:paraId="00C4123B" w14:textId="77777777" w:rsidTr="002C5EDB">
        <w:trPr>
          <w:jc w:val="center"/>
        </w:trPr>
        <w:tc>
          <w:tcPr>
            <w:tcW w:w="503" w:type="dxa"/>
            <w:shd w:val="clear" w:color="auto" w:fill="auto"/>
            <w:noWrap/>
            <w:vAlign w:val="bottom"/>
          </w:tcPr>
          <w:p w14:paraId="23A12492" w14:textId="77777777" w:rsidR="006B1DF2" w:rsidRPr="00C677CE" w:rsidRDefault="006B1DF2" w:rsidP="002C5EDB">
            <w:pPr>
              <w:rPr>
                <w:rFonts w:ascii="StobiSerif Regular" w:hAnsi="StobiSerif Regular"/>
                <w:lang w:val="sq-AL"/>
              </w:rPr>
            </w:pPr>
            <w:r w:rsidRPr="00C677CE">
              <w:rPr>
                <w:rFonts w:ascii="StobiSerif Regular" w:hAnsi="StobiSerif Regular"/>
                <w:lang w:val="sq-AL"/>
              </w:rPr>
              <w:t>6.</w:t>
            </w:r>
          </w:p>
        </w:tc>
        <w:tc>
          <w:tcPr>
            <w:tcW w:w="2289" w:type="dxa"/>
            <w:shd w:val="clear" w:color="auto" w:fill="auto"/>
            <w:vAlign w:val="bottom"/>
          </w:tcPr>
          <w:p w14:paraId="7804BFD0" w14:textId="77777777" w:rsidR="006B1DF2" w:rsidRPr="00C677CE" w:rsidRDefault="006B1DF2" w:rsidP="002C5EDB">
            <w:pPr>
              <w:rPr>
                <w:rFonts w:ascii="StobiSerif Regular" w:hAnsi="StobiSerif Regular"/>
                <w:lang w:val="sq-AL"/>
              </w:rPr>
            </w:pPr>
          </w:p>
        </w:tc>
        <w:tc>
          <w:tcPr>
            <w:tcW w:w="962" w:type="dxa"/>
            <w:vAlign w:val="bottom"/>
          </w:tcPr>
          <w:p w14:paraId="693F9967" w14:textId="77777777" w:rsidR="006B1DF2" w:rsidRPr="00C677CE" w:rsidRDefault="006B1DF2" w:rsidP="002C5EDB">
            <w:pPr>
              <w:rPr>
                <w:rFonts w:ascii="StobiSerif Regular" w:hAnsi="StobiSerif Regular"/>
                <w:lang w:val="sq-AL"/>
              </w:rPr>
            </w:pPr>
          </w:p>
        </w:tc>
        <w:tc>
          <w:tcPr>
            <w:tcW w:w="951" w:type="dxa"/>
            <w:shd w:val="clear" w:color="auto" w:fill="auto"/>
            <w:vAlign w:val="bottom"/>
          </w:tcPr>
          <w:p w14:paraId="47ECF496" w14:textId="77777777" w:rsidR="006B1DF2" w:rsidRPr="00C677CE" w:rsidRDefault="006B1DF2" w:rsidP="002C5EDB">
            <w:pPr>
              <w:rPr>
                <w:rFonts w:ascii="StobiSerif Regular" w:hAnsi="StobiSerif Regular"/>
                <w:lang w:val="sq-AL"/>
              </w:rPr>
            </w:pPr>
          </w:p>
        </w:tc>
        <w:tc>
          <w:tcPr>
            <w:tcW w:w="1277" w:type="dxa"/>
            <w:shd w:val="clear" w:color="auto" w:fill="auto"/>
            <w:vAlign w:val="bottom"/>
          </w:tcPr>
          <w:p w14:paraId="686FF51B" w14:textId="77777777" w:rsidR="006B1DF2" w:rsidRPr="00C677CE" w:rsidRDefault="006B1DF2" w:rsidP="002C5EDB">
            <w:pPr>
              <w:rPr>
                <w:rFonts w:ascii="StobiSerif Regular" w:hAnsi="StobiSerif Regular"/>
                <w:lang w:val="sq-AL"/>
              </w:rPr>
            </w:pPr>
          </w:p>
        </w:tc>
        <w:tc>
          <w:tcPr>
            <w:tcW w:w="1442" w:type="dxa"/>
          </w:tcPr>
          <w:p w14:paraId="2A1B0C1D" w14:textId="77777777" w:rsidR="006B1DF2" w:rsidRPr="00C677CE" w:rsidRDefault="006B1DF2" w:rsidP="002C5EDB">
            <w:pPr>
              <w:rPr>
                <w:rFonts w:ascii="StobiSerif Regular" w:hAnsi="StobiSerif Regular"/>
                <w:lang w:val="sq-AL"/>
              </w:rPr>
            </w:pPr>
          </w:p>
        </w:tc>
        <w:tc>
          <w:tcPr>
            <w:tcW w:w="1130" w:type="dxa"/>
          </w:tcPr>
          <w:p w14:paraId="6AAC7F50" w14:textId="77777777" w:rsidR="006B1DF2" w:rsidRPr="00C677CE" w:rsidRDefault="006B1DF2" w:rsidP="002C5EDB">
            <w:pPr>
              <w:rPr>
                <w:rFonts w:ascii="StobiSerif Regular" w:hAnsi="StobiSerif Regular"/>
                <w:lang w:val="sq-AL"/>
              </w:rPr>
            </w:pPr>
          </w:p>
        </w:tc>
        <w:tc>
          <w:tcPr>
            <w:tcW w:w="796" w:type="dxa"/>
          </w:tcPr>
          <w:p w14:paraId="769D048A" w14:textId="77777777" w:rsidR="006B1DF2" w:rsidRPr="00C677CE" w:rsidRDefault="006B1DF2" w:rsidP="002C5EDB">
            <w:pPr>
              <w:rPr>
                <w:rFonts w:ascii="StobiSerif Regular" w:hAnsi="StobiSerif Regular"/>
                <w:lang w:val="sq-AL"/>
              </w:rPr>
            </w:pPr>
          </w:p>
        </w:tc>
      </w:tr>
      <w:tr w:rsidR="00D679BD" w:rsidRPr="00C677CE" w14:paraId="17C14926" w14:textId="77777777" w:rsidTr="002C5EDB">
        <w:trPr>
          <w:jc w:val="center"/>
        </w:trPr>
        <w:tc>
          <w:tcPr>
            <w:tcW w:w="503" w:type="dxa"/>
            <w:shd w:val="clear" w:color="auto" w:fill="auto"/>
            <w:noWrap/>
            <w:vAlign w:val="bottom"/>
          </w:tcPr>
          <w:p w14:paraId="7CFC0AB7" w14:textId="77777777" w:rsidR="006B1DF2" w:rsidRPr="00C677CE" w:rsidRDefault="006B1DF2" w:rsidP="002C5EDB">
            <w:pPr>
              <w:rPr>
                <w:rFonts w:ascii="StobiSerif Regular" w:hAnsi="StobiSerif Regular"/>
                <w:lang w:val="sq-AL"/>
              </w:rPr>
            </w:pPr>
            <w:r w:rsidRPr="00C677CE">
              <w:rPr>
                <w:rFonts w:ascii="StobiSerif Regular" w:hAnsi="StobiSerif Regular"/>
                <w:lang w:val="sq-AL"/>
              </w:rPr>
              <w:t>7.</w:t>
            </w:r>
          </w:p>
        </w:tc>
        <w:tc>
          <w:tcPr>
            <w:tcW w:w="2289" w:type="dxa"/>
            <w:shd w:val="clear" w:color="auto" w:fill="auto"/>
            <w:vAlign w:val="bottom"/>
          </w:tcPr>
          <w:p w14:paraId="6C3411E7" w14:textId="77777777" w:rsidR="006B1DF2" w:rsidRPr="00C677CE" w:rsidRDefault="006B1DF2" w:rsidP="002C5EDB">
            <w:pPr>
              <w:rPr>
                <w:rFonts w:ascii="StobiSerif Regular" w:hAnsi="StobiSerif Regular"/>
                <w:lang w:val="sq-AL"/>
              </w:rPr>
            </w:pPr>
          </w:p>
        </w:tc>
        <w:tc>
          <w:tcPr>
            <w:tcW w:w="962" w:type="dxa"/>
            <w:vAlign w:val="bottom"/>
          </w:tcPr>
          <w:p w14:paraId="249FC73A" w14:textId="77777777" w:rsidR="006B1DF2" w:rsidRPr="00C677CE" w:rsidRDefault="006B1DF2" w:rsidP="002C5EDB">
            <w:pPr>
              <w:rPr>
                <w:rFonts w:ascii="StobiSerif Regular" w:hAnsi="StobiSerif Regular"/>
                <w:lang w:val="sq-AL"/>
              </w:rPr>
            </w:pPr>
          </w:p>
        </w:tc>
        <w:tc>
          <w:tcPr>
            <w:tcW w:w="951" w:type="dxa"/>
            <w:shd w:val="clear" w:color="auto" w:fill="auto"/>
            <w:vAlign w:val="bottom"/>
          </w:tcPr>
          <w:p w14:paraId="20AABCBC" w14:textId="77777777" w:rsidR="006B1DF2" w:rsidRPr="00C677CE" w:rsidRDefault="006B1DF2" w:rsidP="002C5EDB">
            <w:pPr>
              <w:rPr>
                <w:rFonts w:ascii="StobiSerif Regular" w:hAnsi="StobiSerif Regular"/>
                <w:lang w:val="sq-AL"/>
              </w:rPr>
            </w:pPr>
          </w:p>
        </w:tc>
        <w:tc>
          <w:tcPr>
            <w:tcW w:w="1277" w:type="dxa"/>
            <w:shd w:val="clear" w:color="auto" w:fill="auto"/>
            <w:vAlign w:val="bottom"/>
          </w:tcPr>
          <w:p w14:paraId="511748C5" w14:textId="77777777" w:rsidR="006B1DF2" w:rsidRPr="00C677CE" w:rsidRDefault="006B1DF2" w:rsidP="002C5EDB">
            <w:pPr>
              <w:rPr>
                <w:rFonts w:ascii="StobiSerif Regular" w:hAnsi="StobiSerif Regular"/>
                <w:lang w:val="sq-AL"/>
              </w:rPr>
            </w:pPr>
          </w:p>
        </w:tc>
        <w:tc>
          <w:tcPr>
            <w:tcW w:w="1442" w:type="dxa"/>
          </w:tcPr>
          <w:p w14:paraId="054F8A8E" w14:textId="77777777" w:rsidR="006B1DF2" w:rsidRPr="00C677CE" w:rsidRDefault="006B1DF2" w:rsidP="002C5EDB">
            <w:pPr>
              <w:rPr>
                <w:rFonts w:ascii="StobiSerif Regular" w:hAnsi="StobiSerif Regular"/>
                <w:lang w:val="sq-AL"/>
              </w:rPr>
            </w:pPr>
          </w:p>
        </w:tc>
        <w:tc>
          <w:tcPr>
            <w:tcW w:w="1130" w:type="dxa"/>
          </w:tcPr>
          <w:p w14:paraId="57832D05" w14:textId="77777777" w:rsidR="006B1DF2" w:rsidRPr="00C677CE" w:rsidRDefault="006B1DF2" w:rsidP="002C5EDB">
            <w:pPr>
              <w:rPr>
                <w:rFonts w:ascii="StobiSerif Regular" w:hAnsi="StobiSerif Regular"/>
                <w:lang w:val="sq-AL"/>
              </w:rPr>
            </w:pPr>
          </w:p>
        </w:tc>
        <w:tc>
          <w:tcPr>
            <w:tcW w:w="796" w:type="dxa"/>
          </w:tcPr>
          <w:p w14:paraId="5E6304F0" w14:textId="77777777" w:rsidR="006B1DF2" w:rsidRPr="00C677CE" w:rsidRDefault="006B1DF2" w:rsidP="002C5EDB">
            <w:pPr>
              <w:rPr>
                <w:rFonts w:ascii="StobiSerif Regular" w:hAnsi="StobiSerif Regular"/>
                <w:lang w:val="sq-AL"/>
              </w:rPr>
            </w:pPr>
          </w:p>
        </w:tc>
      </w:tr>
      <w:tr w:rsidR="00D679BD" w:rsidRPr="00C677CE" w14:paraId="1D96E4FB" w14:textId="77777777" w:rsidTr="002C5EDB">
        <w:trPr>
          <w:jc w:val="center"/>
        </w:trPr>
        <w:tc>
          <w:tcPr>
            <w:tcW w:w="503" w:type="dxa"/>
            <w:shd w:val="clear" w:color="auto" w:fill="auto"/>
            <w:noWrap/>
            <w:vAlign w:val="bottom"/>
          </w:tcPr>
          <w:p w14:paraId="6D200819" w14:textId="77777777" w:rsidR="006B1DF2" w:rsidRPr="00C677CE" w:rsidRDefault="006B1DF2" w:rsidP="002C5EDB">
            <w:pPr>
              <w:rPr>
                <w:rFonts w:ascii="StobiSerif Regular" w:hAnsi="StobiSerif Regular"/>
                <w:lang w:val="sq-AL"/>
              </w:rPr>
            </w:pPr>
            <w:r w:rsidRPr="00C677CE">
              <w:rPr>
                <w:rFonts w:ascii="StobiSerif Regular" w:hAnsi="StobiSerif Regular"/>
                <w:lang w:val="sq-AL"/>
              </w:rPr>
              <w:t>8.</w:t>
            </w:r>
          </w:p>
        </w:tc>
        <w:tc>
          <w:tcPr>
            <w:tcW w:w="2289" w:type="dxa"/>
            <w:shd w:val="clear" w:color="auto" w:fill="auto"/>
            <w:vAlign w:val="bottom"/>
          </w:tcPr>
          <w:p w14:paraId="00E3AA5C" w14:textId="77777777" w:rsidR="006B1DF2" w:rsidRPr="00C677CE" w:rsidRDefault="006B1DF2" w:rsidP="002C5EDB">
            <w:pPr>
              <w:rPr>
                <w:rFonts w:ascii="StobiSerif Regular" w:hAnsi="StobiSerif Regular"/>
                <w:lang w:val="sq-AL"/>
              </w:rPr>
            </w:pPr>
          </w:p>
        </w:tc>
        <w:tc>
          <w:tcPr>
            <w:tcW w:w="962" w:type="dxa"/>
            <w:vAlign w:val="bottom"/>
          </w:tcPr>
          <w:p w14:paraId="390B47E4" w14:textId="77777777" w:rsidR="006B1DF2" w:rsidRPr="00C677CE" w:rsidRDefault="006B1DF2" w:rsidP="002C5EDB">
            <w:pPr>
              <w:rPr>
                <w:rFonts w:ascii="StobiSerif Regular" w:hAnsi="StobiSerif Regular"/>
                <w:lang w:val="sq-AL"/>
              </w:rPr>
            </w:pPr>
          </w:p>
        </w:tc>
        <w:tc>
          <w:tcPr>
            <w:tcW w:w="951" w:type="dxa"/>
            <w:shd w:val="clear" w:color="auto" w:fill="auto"/>
            <w:vAlign w:val="bottom"/>
          </w:tcPr>
          <w:p w14:paraId="00D1BFB6" w14:textId="77777777" w:rsidR="006B1DF2" w:rsidRPr="00C677CE" w:rsidRDefault="006B1DF2" w:rsidP="002C5EDB">
            <w:pPr>
              <w:rPr>
                <w:rFonts w:ascii="StobiSerif Regular" w:hAnsi="StobiSerif Regular"/>
                <w:lang w:val="sq-AL"/>
              </w:rPr>
            </w:pPr>
          </w:p>
        </w:tc>
        <w:tc>
          <w:tcPr>
            <w:tcW w:w="1277" w:type="dxa"/>
            <w:shd w:val="clear" w:color="auto" w:fill="auto"/>
            <w:vAlign w:val="bottom"/>
          </w:tcPr>
          <w:p w14:paraId="09B46BCF" w14:textId="77777777" w:rsidR="006B1DF2" w:rsidRPr="00C677CE" w:rsidRDefault="006B1DF2" w:rsidP="002C5EDB">
            <w:pPr>
              <w:rPr>
                <w:rFonts w:ascii="StobiSerif Regular" w:hAnsi="StobiSerif Regular"/>
                <w:lang w:val="sq-AL"/>
              </w:rPr>
            </w:pPr>
          </w:p>
        </w:tc>
        <w:tc>
          <w:tcPr>
            <w:tcW w:w="1442" w:type="dxa"/>
          </w:tcPr>
          <w:p w14:paraId="69988AA3" w14:textId="77777777" w:rsidR="006B1DF2" w:rsidRPr="00C677CE" w:rsidRDefault="006B1DF2" w:rsidP="002C5EDB">
            <w:pPr>
              <w:rPr>
                <w:rFonts w:ascii="StobiSerif Regular" w:hAnsi="StobiSerif Regular"/>
                <w:lang w:val="sq-AL"/>
              </w:rPr>
            </w:pPr>
          </w:p>
        </w:tc>
        <w:tc>
          <w:tcPr>
            <w:tcW w:w="1130" w:type="dxa"/>
          </w:tcPr>
          <w:p w14:paraId="1C0B7B87" w14:textId="77777777" w:rsidR="006B1DF2" w:rsidRPr="00C677CE" w:rsidRDefault="006B1DF2" w:rsidP="002C5EDB">
            <w:pPr>
              <w:rPr>
                <w:rFonts w:ascii="StobiSerif Regular" w:hAnsi="StobiSerif Regular"/>
                <w:lang w:val="sq-AL"/>
              </w:rPr>
            </w:pPr>
          </w:p>
        </w:tc>
        <w:tc>
          <w:tcPr>
            <w:tcW w:w="796" w:type="dxa"/>
          </w:tcPr>
          <w:p w14:paraId="7F8E9FD7" w14:textId="77777777" w:rsidR="006B1DF2" w:rsidRPr="00C677CE" w:rsidRDefault="006B1DF2" w:rsidP="002C5EDB">
            <w:pPr>
              <w:rPr>
                <w:rFonts w:ascii="StobiSerif Regular" w:hAnsi="StobiSerif Regular"/>
                <w:lang w:val="sq-AL"/>
              </w:rPr>
            </w:pPr>
          </w:p>
        </w:tc>
      </w:tr>
      <w:tr w:rsidR="00D679BD" w:rsidRPr="00C677CE" w14:paraId="7F33D25F" w14:textId="77777777" w:rsidTr="002C5EDB">
        <w:trPr>
          <w:jc w:val="center"/>
        </w:trPr>
        <w:tc>
          <w:tcPr>
            <w:tcW w:w="503" w:type="dxa"/>
            <w:shd w:val="clear" w:color="auto" w:fill="auto"/>
            <w:noWrap/>
            <w:vAlign w:val="bottom"/>
          </w:tcPr>
          <w:p w14:paraId="40DB3DFC" w14:textId="77777777" w:rsidR="006B1DF2" w:rsidRPr="00C677CE" w:rsidRDefault="006B1DF2" w:rsidP="002C5EDB">
            <w:pPr>
              <w:rPr>
                <w:rFonts w:ascii="StobiSerif Regular" w:hAnsi="StobiSerif Regular"/>
                <w:lang w:val="sq-AL"/>
              </w:rPr>
            </w:pPr>
            <w:r w:rsidRPr="00C677CE">
              <w:rPr>
                <w:rFonts w:ascii="StobiSerif Regular" w:hAnsi="StobiSerif Regular"/>
                <w:lang w:val="sq-AL"/>
              </w:rPr>
              <w:t>9.</w:t>
            </w:r>
          </w:p>
        </w:tc>
        <w:tc>
          <w:tcPr>
            <w:tcW w:w="2289" w:type="dxa"/>
            <w:shd w:val="clear" w:color="auto" w:fill="auto"/>
            <w:vAlign w:val="bottom"/>
          </w:tcPr>
          <w:p w14:paraId="35E5CD5B" w14:textId="77777777" w:rsidR="006B1DF2" w:rsidRPr="00C677CE" w:rsidRDefault="006B1DF2" w:rsidP="002C5EDB">
            <w:pPr>
              <w:rPr>
                <w:rFonts w:ascii="StobiSerif Regular" w:hAnsi="StobiSerif Regular"/>
                <w:lang w:val="sq-AL"/>
              </w:rPr>
            </w:pPr>
          </w:p>
        </w:tc>
        <w:tc>
          <w:tcPr>
            <w:tcW w:w="962" w:type="dxa"/>
            <w:vAlign w:val="bottom"/>
          </w:tcPr>
          <w:p w14:paraId="4C03E99C" w14:textId="77777777" w:rsidR="006B1DF2" w:rsidRPr="00C677CE" w:rsidRDefault="006B1DF2" w:rsidP="002C5EDB">
            <w:pPr>
              <w:rPr>
                <w:rFonts w:ascii="StobiSerif Regular" w:hAnsi="StobiSerif Regular"/>
                <w:lang w:val="sq-AL"/>
              </w:rPr>
            </w:pPr>
          </w:p>
        </w:tc>
        <w:tc>
          <w:tcPr>
            <w:tcW w:w="951" w:type="dxa"/>
            <w:shd w:val="clear" w:color="auto" w:fill="auto"/>
            <w:vAlign w:val="bottom"/>
          </w:tcPr>
          <w:p w14:paraId="4D25DF6F" w14:textId="77777777" w:rsidR="006B1DF2" w:rsidRPr="00C677CE" w:rsidRDefault="006B1DF2" w:rsidP="002C5EDB">
            <w:pPr>
              <w:rPr>
                <w:rFonts w:ascii="StobiSerif Regular" w:hAnsi="StobiSerif Regular"/>
                <w:lang w:val="sq-AL"/>
              </w:rPr>
            </w:pPr>
          </w:p>
        </w:tc>
        <w:tc>
          <w:tcPr>
            <w:tcW w:w="1277" w:type="dxa"/>
            <w:shd w:val="clear" w:color="auto" w:fill="auto"/>
            <w:vAlign w:val="bottom"/>
          </w:tcPr>
          <w:p w14:paraId="40F99664" w14:textId="77777777" w:rsidR="006B1DF2" w:rsidRPr="00C677CE" w:rsidRDefault="006B1DF2" w:rsidP="002C5EDB">
            <w:pPr>
              <w:rPr>
                <w:rFonts w:ascii="StobiSerif Regular" w:hAnsi="StobiSerif Regular"/>
                <w:lang w:val="sq-AL"/>
              </w:rPr>
            </w:pPr>
          </w:p>
        </w:tc>
        <w:tc>
          <w:tcPr>
            <w:tcW w:w="1442" w:type="dxa"/>
          </w:tcPr>
          <w:p w14:paraId="420B57D7" w14:textId="77777777" w:rsidR="006B1DF2" w:rsidRPr="00C677CE" w:rsidRDefault="006B1DF2" w:rsidP="002C5EDB">
            <w:pPr>
              <w:rPr>
                <w:rFonts w:ascii="StobiSerif Regular" w:hAnsi="StobiSerif Regular"/>
                <w:lang w:val="sq-AL"/>
              </w:rPr>
            </w:pPr>
          </w:p>
        </w:tc>
        <w:tc>
          <w:tcPr>
            <w:tcW w:w="1130" w:type="dxa"/>
          </w:tcPr>
          <w:p w14:paraId="4835A0F5" w14:textId="77777777" w:rsidR="006B1DF2" w:rsidRPr="00C677CE" w:rsidRDefault="006B1DF2" w:rsidP="002C5EDB">
            <w:pPr>
              <w:rPr>
                <w:rFonts w:ascii="StobiSerif Regular" w:hAnsi="StobiSerif Regular"/>
                <w:lang w:val="sq-AL"/>
              </w:rPr>
            </w:pPr>
          </w:p>
        </w:tc>
        <w:tc>
          <w:tcPr>
            <w:tcW w:w="796" w:type="dxa"/>
          </w:tcPr>
          <w:p w14:paraId="4C6CA647" w14:textId="77777777" w:rsidR="006B1DF2" w:rsidRPr="00C677CE" w:rsidRDefault="006B1DF2" w:rsidP="002C5EDB">
            <w:pPr>
              <w:rPr>
                <w:rFonts w:ascii="StobiSerif Regular" w:hAnsi="StobiSerif Regular"/>
                <w:lang w:val="sq-AL"/>
              </w:rPr>
            </w:pPr>
          </w:p>
        </w:tc>
      </w:tr>
      <w:tr w:rsidR="00D679BD" w:rsidRPr="00C677CE" w14:paraId="04AF11D8" w14:textId="77777777" w:rsidTr="002C5EDB">
        <w:trPr>
          <w:jc w:val="center"/>
        </w:trPr>
        <w:tc>
          <w:tcPr>
            <w:tcW w:w="503" w:type="dxa"/>
            <w:shd w:val="clear" w:color="auto" w:fill="auto"/>
            <w:noWrap/>
            <w:vAlign w:val="bottom"/>
          </w:tcPr>
          <w:p w14:paraId="021A8BE3" w14:textId="77777777" w:rsidR="006B1DF2" w:rsidRPr="00C677CE" w:rsidRDefault="006B1DF2" w:rsidP="002C5EDB">
            <w:pPr>
              <w:rPr>
                <w:rFonts w:ascii="StobiSerif Regular" w:hAnsi="StobiSerif Regular"/>
                <w:lang w:val="sq-AL"/>
              </w:rPr>
            </w:pPr>
            <w:r w:rsidRPr="00C677CE">
              <w:rPr>
                <w:rFonts w:ascii="StobiSerif Regular" w:hAnsi="StobiSerif Regular"/>
                <w:lang w:val="sq-AL"/>
              </w:rPr>
              <w:t>10.</w:t>
            </w:r>
          </w:p>
        </w:tc>
        <w:tc>
          <w:tcPr>
            <w:tcW w:w="2289" w:type="dxa"/>
            <w:shd w:val="clear" w:color="auto" w:fill="auto"/>
            <w:vAlign w:val="bottom"/>
          </w:tcPr>
          <w:p w14:paraId="4F75433A" w14:textId="77777777" w:rsidR="006B1DF2" w:rsidRPr="00C677CE" w:rsidRDefault="006B1DF2" w:rsidP="002C5EDB">
            <w:pPr>
              <w:rPr>
                <w:rFonts w:ascii="StobiSerif Regular" w:hAnsi="StobiSerif Regular"/>
                <w:lang w:val="sq-AL"/>
              </w:rPr>
            </w:pPr>
          </w:p>
        </w:tc>
        <w:tc>
          <w:tcPr>
            <w:tcW w:w="962" w:type="dxa"/>
            <w:vAlign w:val="bottom"/>
          </w:tcPr>
          <w:p w14:paraId="60A0F804" w14:textId="77777777" w:rsidR="006B1DF2" w:rsidRPr="00C677CE" w:rsidRDefault="006B1DF2" w:rsidP="002C5EDB">
            <w:pPr>
              <w:rPr>
                <w:rFonts w:ascii="StobiSerif Regular" w:hAnsi="StobiSerif Regular"/>
                <w:lang w:val="sq-AL"/>
              </w:rPr>
            </w:pPr>
          </w:p>
        </w:tc>
        <w:tc>
          <w:tcPr>
            <w:tcW w:w="951" w:type="dxa"/>
            <w:shd w:val="clear" w:color="auto" w:fill="auto"/>
            <w:vAlign w:val="bottom"/>
          </w:tcPr>
          <w:p w14:paraId="1A578A2C" w14:textId="77777777" w:rsidR="006B1DF2" w:rsidRPr="00C677CE" w:rsidRDefault="006B1DF2" w:rsidP="002C5EDB">
            <w:pPr>
              <w:rPr>
                <w:rFonts w:ascii="StobiSerif Regular" w:hAnsi="StobiSerif Regular"/>
                <w:lang w:val="sq-AL"/>
              </w:rPr>
            </w:pPr>
          </w:p>
        </w:tc>
        <w:tc>
          <w:tcPr>
            <w:tcW w:w="1277" w:type="dxa"/>
            <w:shd w:val="clear" w:color="auto" w:fill="auto"/>
            <w:vAlign w:val="bottom"/>
          </w:tcPr>
          <w:p w14:paraId="2B5C6FDC" w14:textId="77777777" w:rsidR="006B1DF2" w:rsidRPr="00C677CE" w:rsidRDefault="006B1DF2" w:rsidP="002C5EDB">
            <w:pPr>
              <w:rPr>
                <w:rFonts w:ascii="StobiSerif Regular" w:hAnsi="StobiSerif Regular"/>
                <w:lang w:val="sq-AL"/>
              </w:rPr>
            </w:pPr>
          </w:p>
        </w:tc>
        <w:tc>
          <w:tcPr>
            <w:tcW w:w="1442" w:type="dxa"/>
          </w:tcPr>
          <w:p w14:paraId="143C1567" w14:textId="77777777" w:rsidR="006B1DF2" w:rsidRPr="00C677CE" w:rsidRDefault="006B1DF2" w:rsidP="002C5EDB">
            <w:pPr>
              <w:rPr>
                <w:rFonts w:ascii="StobiSerif Regular" w:hAnsi="StobiSerif Regular"/>
                <w:lang w:val="sq-AL"/>
              </w:rPr>
            </w:pPr>
          </w:p>
        </w:tc>
        <w:tc>
          <w:tcPr>
            <w:tcW w:w="1130" w:type="dxa"/>
          </w:tcPr>
          <w:p w14:paraId="600DD906" w14:textId="77777777" w:rsidR="006B1DF2" w:rsidRPr="00C677CE" w:rsidRDefault="006B1DF2" w:rsidP="002C5EDB">
            <w:pPr>
              <w:rPr>
                <w:rFonts w:ascii="StobiSerif Regular" w:hAnsi="StobiSerif Regular"/>
                <w:lang w:val="sq-AL"/>
              </w:rPr>
            </w:pPr>
          </w:p>
        </w:tc>
        <w:tc>
          <w:tcPr>
            <w:tcW w:w="796" w:type="dxa"/>
          </w:tcPr>
          <w:p w14:paraId="0E4B9566" w14:textId="77777777" w:rsidR="006B1DF2" w:rsidRPr="00C677CE" w:rsidRDefault="006B1DF2" w:rsidP="002C5EDB">
            <w:pPr>
              <w:rPr>
                <w:rFonts w:ascii="StobiSerif Regular" w:hAnsi="StobiSerif Regular"/>
                <w:lang w:val="sq-AL"/>
              </w:rPr>
            </w:pPr>
          </w:p>
        </w:tc>
      </w:tr>
      <w:tr w:rsidR="00D679BD" w:rsidRPr="00C677CE" w14:paraId="50B0BD4A" w14:textId="77777777" w:rsidTr="002C5EDB">
        <w:trPr>
          <w:jc w:val="center"/>
        </w:trPr>
        <w:tc>
          <w:tcPr>
            <w:tcW w:w="503" w:type="dxa"/>
            <w:shd w:val="clear" w:color="auto" w:fill="auto"/>
            <w:noWrap/>
            <w:vAlign w:val="bottom"/>
          </w:tcPr>
          <w:p w14:paraId="4B4C5041" w14:textId="77777777" w:rsidR="006B1DF2" w:rsidRPr="00C677CE" w:rsidRDefault="006B1DF2" w:rsidP="002C5EDB">
            <w:pPr>
              <w:rPr>
                <w:rFonts w:ascii="StobiSerif Regular" w:hAnsi="StobiSerif Regular"/>
                <w:lang w:val="sq-AL"/>
              </w:rPr>
            </w:pPr>
            <w:r w:rsidRPr="00C677CE">
              <w:rPr>
                <w:rFonts w:ascii="StobiSerif Regular" w:hAnsi="StobiSerif Regular"/>
                <w:lang w:val="sq-AL"/>
              </w:rPr>
              <w:t>…</w:t>
            </w:r>
          </w:p>
        </w:tc>
        <w:tc>
          <w:tcPr>
            <w:tcW w:w="2289" w:type="dxa"/>
            <w:shd w:val="clear" w:color="auto" w:fill="auto"/>
            <w:vAlign w:val="bottom"/>
          </w:tcPr>
          <w:p w14:paraId="49AF9DB6" w14:textId="77777777" w:rsidR="006B1DF2" w:rsidRPr="00C677CE" w:rsidRDefault="006B1DF2" w:rsidP="002C5EDB">
            <w:pPr>
              <w:rPr>
                <w:rFonts w:ascii="StobiSerif Regular" w:hAnsi="StobiSerif Regular"/>
                <w:lang w:val="sq-AL"/>
              </w:rPr>
            </w:pPr>
          </w:p>
        </w:tc>
        <w:tc>
          <w:tcPr>
            <w:tcW w:w="962" w:type="dxa"/>
            <w:vAlign w:val="bottom"/>
          </w:tcPr>
          <w:p w14:paraId="71422F9F" w14:textId="77777777" w:rsidR="006B1DF2" w:rsidRPr="00C677CE" w:rsidRDefault="006B1DF2" w:rsidP="002C5EDB">
            <w:pPr>
              <w:rPr>
                <w:rFonts w:ascii="StobiSerif Regular" w:hAnsi="StobiSerif Regular"/>
                <w:lang w:val="sq-AL"/>
              </w:rPr>
            </w:pPr>
          </w:p>
        </w:tc>
        <w:tc>
          <w:tcPr>
            <w:tcW w:w="951" w:type="dxa"/>
            <w:shd w:val="clear" w:color="auto" w:fill="auto"/>
            <w:vAlign w:val="bottom"/>
          </w:tcPr>
          <w:p w14:paraId="1329E52B" w14:textId="77777777" w:rsidR="006B1DF2" w:rsidRPr="00C677CE" w:rsidRDefault="006B1DF2" w:rsidP="002C5EDB">
            <w:pPr>
              <w:rPr>
                <w:rFonts w:ascii="StobiSerif Regular" w:hAnsi="StobiSerif Regular"/>
                <w:lang w:val="sq-AL"/>
              </w:rPr>
            </w:pPr>
          </w:p>
        </w:tc>
        <w:tc>
          <w:tcPr>
            <w:tcW w:w="1277" w:type="dxa"/>
            <w:shd w:val="clear" w:color="auto" w:fill="auto"/>
            <w:vAlign w:val="bottom"/>
          </w:tcPr>
          <w:p w14:paraId="49496695" w14:textId="77777777" w:rsidR="006B1DF2" w:rsidRPr="00C677CE" w:rsidRDefault="006B1DF2" w:rsidP="002C5EDB">
            <w:pPr>
              <w:rPr>
                <w:rFonts w:ascii="StobiSerif Regular" w:hAnsi="StobiSerif Regular"/>
                <w:lang w:val="sq-AL"/>
              </w:rPr>
            </w:pPr>
          </w:p>
        </w:tc>
        <w:tc>
          <w:tcPr>
            <w:tcW w:w="1442" w:type="dxa"/>
          </w:tcPr>
          <w:p w14:paraId="1FF1324E" w14:textId="77777777" w:rsidR="006B1DF2" w:rsidRPr="00C677CE" w:rsidRDefault="006B1DF2" w:rsidP="002C5EDB">
            <w:pPr>
              <w:rPr>
                <w:rFonts w:ascii="StobiSerif Regular" w:hAnsi="StobiSerif Regular"/>
                <w:lang w:val="sq-AL"/>
              </w:rPr>
            </w:pPr>
          </w:p>
        </w:tc>
        <w:tc>
          <w:tcPr>
            <w:tcW w:w="1130" w:type="dxa"/>
          </w:tcPr>
          <w:p w14:paraId="03239B74" w14:textId="77777777" w:rsidR="006B1DF2" w:rsidRPr="00C677CE" w:rsidRDefault="006B1DF2" w:rsidP="002C5EDB">
            <w:pPr>
              <w:rPr>
                <w:rFonts w:ascii="StobiSerif Regular" w:hAnsi="StobiSerif Regular"/>
                <w:lang w:val="sq-AL"/>
              </w:rPr>
            </w:pPr>
          </w:p>
        </w:tc>
        <w:tc>
          <w:tcPr>
            <w:tcW w:w="796" w:type="dxa"/>
          </w:tcPr>
          <w:p w14:paraId="080F5EB3" w14:textId="77777777" w:rsidR="006B1DF2" w:rsidRPr="00C677CE" w:rsidRDefault="006B1DF2" w:rsidP="002C5EDB">
            <w:pPr>
              <w:rPr>
                <w:rFonts w:ascii="StobiSerif Regular" w:hAnsi="StobiSerif Regular"/>
                <w:lang w:val="sq-AL"/>
              </w:rPr>
            </w:pPr>
          </w:p>
        </w:tc>
      </w:tr>
      <w:tr w:rsidR="00D679BD" w:rsidRPr="00C677CE" w14:paraId="06A32886" w14:textId="77777777" w:rsidTr="002C5EDB">
        <w:trPr>
          <w:jc w:val="center"/>
        </w:trPr>
        <w:tc>
          <w:tcPr>
            <w:tcW w:w="503" w:type="dxa"/>
            <w:shd w:val="clear" w:color="auto" w:fill="auto"/>
            <w:noWrap/>
            <w:vAlign w:val="bottom"/>
          </w:tcPr>
          <w:p w14:paraId="275A9C90" w14:textId="77777777" w:rsidR="006B1DF2" w:rsidRPr="00C677CE" w:rsidRDefault="006B1DF2" w:rsidP="002C5EDB">
            <w:pPr>
              <w:rPr>
                <w:rFonts w:ascii="StobiSerif Regular" w:hAnsi="StobiSerif Regular"/>
                <w:lang w:val="sq-AL"/>
              </w:rPr>
            </w:pPr>
            <w:r w:rsidRPr="00C677CE">
              <w:rPr>
                <w:rFonts w:ascii="StobiSerif Regular" w:hAnsi="StobiSerif Regular"/>
                <w:lang w:val="sq-AL"/>
              </w:rPr>
              <w:lastRenderedPageBreak/>
              <w:t>…</w:t>
            </w:r>
          </w:p>
        </w:tc>
        <w:tc>
          <w:tcPr>
            <w:tcW w:w="2289" w:type="dxa"/>
            <w:shd w:val="clear" w:color="auto" w:fill="auto"/>
            <w:vAlign w:val="bottom"/>
          </w:tcPr>
          <w:p w14:paraId="5A34FEF4" w14:textId="77777777" w:rsidR="006B1DF2" w:rsidRPr="00C677CE" w:rsidRDefault="006B1DF2" w:rsidP="002C5EDB">
            <w:pPr>
              <w:rPr>
                <w:rFonts w:ascii="StobiSerif Regular" w:hAnsi="StobiSerif Regular"/>
                <w:lang w:val="sq-AL"/>
              </w:rPr>
            </w:pPr>
          </w:p>
        </w:tc>
        <w:tc>
          <w:tcPr>
            <w:tcW w:w="962" w:type="dxa"/>
            <w:vAlign w:val="bottom"/>
          </w:tcPr>
          <w:p w14:paraId="3E25AAC9" w14:textId="77777777" w:rsidR="006B1DF2" w:rsidRPr="00C677CE" w:rsidRDefault="006B1DF2" w:rsidP="002C5EDB">
            <w:pPr>
              <w:rPr>
                <w:rFonts w:ascii="StobiSerif Regular" w:hAnsi="StobiSerif Regular"/>
                <w:lang w:val="sq-AL"/>
              </w:rPr>
            </w:pPr>
          </w:p>
        </w:tc>
        <w:tc>
          <w:tcPr>
            <w:tcW w:w="951" w:type="dxa"/>
            <w:shd w:val="clear" w:color="auto" w:fill="auto"/>
            <w:vAlign w:val="bottom"/>
          </w:tcPr>
          <w:p w14:paraId="4615BA2F" w14:textId="77777777" w:rsidR="006B1DF2" w:rsidRPr="00C677CE" w:rsidRDefault="006B1DF2" w:rsidP="002C5EDB">
            <w:pPr>
              <w:rPr>
                <w:rFonts w:ascii="StobiSerif Regular" w:hAnsi="StobiSerif Regular"/>
                <w:lang w:val="sq-AL"/>
              </w:rPr>
            </w:pPr>
          </w:p>
        </w:tc>
        <w:tc>
          <w:tcPr>
            <w:tcW w:w="1277" w:type="dxa"/>
            <w:shd w:val="clear" w:color="auto" w:fill="auto"/>
            <w:vAlign w:val="bottom"/>
          </w:tcPr>
          <w:p w14:paraId="4A947CC2" w14:textId="77777777" w:rsidR="006B1DF2" w:rsidRPr="00C677CE" w:rsidRDefault="006B1DF2" w:rsidP="002C5EDB">
            <w:pPr>
              <w:rPr>
                <w:rFonts w:ascii="StobiSerif Regular" w:hAnsi="StobiSerif Regular"/>
                <w:lang w:val="sq-AL"/>
              </w:rPr>
            </w:pPr>
          </w:p>
        </w:tc>
        <w:tc>
          <w:tcPr>
            <w:tcW w:w="1442" w:type="dxa"/>
          </w:tcPr>
          <w:p w14:paraId="3D82F698" w14:textId="77777777" w:rsidR="006B1DF2" w:rsidRPr="00C677CE" w:rsidRDefault="006B1DF2" w:rsidP="002C5EDB">
            <w:pPr>
              <w:rPr>
                <w:rFonts w:ascii="StobiSerif Regular" w:hAnsi="StobiSerif Regular"/>
                <w:lang w:val="sq-AL"/>
              </w:rPr>
            </w:pPr>
          </w:p>
        </w:tc>
        <w:tc>
          <w:tcPr>
            <w:tcW w:w="1130" w:type="dxa"/>
          </w:tcPr>
          <w:p w14:paraId="643AF012" w14:textId="77777777" w:rsidR="006B1DF2" w:rsidRPr="00C677CE" w:rsidRDefault="006B1DF2" w:rsidP="002C5EDB">
            <w:pPr>
              <w:rPr>
                <w:rFonts w:ascii="StobiSerif Regular" w:hAnsi="StobiSerif Regular"/>
                <w:lang w:val="sq-AL"/>
              </w:rPr>
            </w:pPr>
          </w:p>
        </w:tc>
        <w:tc>
          <w:tcPr>
            <w:tcW w:w="796" w:type="dxa"/>
          </w:tcPr>
          <w:p w14:paraId="4418CDFC" w14:textId="77777777" w:rsidR="006B1DF2" w:rsidRPr="00C677CE" w:rsidRDefault="006B1DF2" w:rsidP="002C5EDB">
            <w:pPr>
              <w:rPr>
                <w:rFonts w:ascii="StobiSerif Regular" w:hAnsi="StobiSerif Regular"/>
                <w:lang w:val="sq-AL"/>
              </w:rPr>
            </w:pPr>
          </w:p>
        </w:tc>
      </w:tr>
      <w:tr w:rsidR="00D679BD" w:rsidRPr="00C677CE" w14:paraId="72535610" w14:textId="77777777" w:rsidTr="002C5EDB">
        <w:trPr>
          <w:jc w:val="center"/>
        </w:trPr>
        <w:tc>
          <w:tcPr>
            <w:tcW w:w="503" w:type="dxa"/>
            <w:shd w:val="clear" w:color="auto" w:fill="auto"/>
            <w:noWrap/>
            <w:vAlign w:val="bottom"/>
          </w:tcPr>
          <w:p w14:paraId="3C564657" w14:textId="77777777" w:rsidR="006B1DF2" w:rsidRPr="00C677CE" w:rsidRDefault="006B1DF2" w:rsidP="002C5EDB">
            <w:pPr>
              <w:rPr>
                <w:rFonts w:ascii="StobiSerif Regular" w:hAnsi="StobiSerif Regular"/>
                <w:lang w:val="sq-AL"/>
              </w:rPr>
            </w:pPr>
            <w:r w:rsidRPr="00C677CE">
              <w:rPr>
                <w:rFonts w:ascii="StobiSerif Regular" w:hAnsi="StobiSerif Regular"/>
                <w:lang w:val="sq-AL"/>
              </w:rPr>
              <w:t>...</w:t>
            </w:r>
          </w:p>
        </w:tc>
        <w:tc>
          <w:tcPr>
            <w:tcW w:w="2289" w:type="dxa"/>
            <w:shd w:val="clear" w:color="auto" w:fill="auto"/>
            <w:vAlign w:val="bottom"/>
          </w:tcPr>
          <w:p w14:paraId="54D55125" w14:textId="77777777" w:rsidR="006B1DF2" w:rsidRPr="00C677CE" w:rsidRDefault="006B1DF2" w:rsidP="002C5EDB">
            <w:pPr>
              <w:rPr>
                <w:rFonts w:ascii="StobiSerif Regular" w:hAnsi="StobiSerif Regular"/>
                <w:lang w:val="sq-AL"/>
              </w:rPr>
            </w:pPr>
          </w:p>
        </w:tc>
        <w:tc>
          <w:tcPr>
            <w:tcW w:w="962" w:type="dxa"/>
            <w:vAlign w:val="bottom"/>
          </w:tcPr>
          <w:p w14:paraId="1696D49B" w14:textId="77777777" w:rsidR="006B1DF2" w:rsidRPr="00C677CE" w:rsidRDefault="006B1DF2" w:rsidP="002C5EDB">
            <w:pPr>
              <w:rPr>
                <w:rFonts w:ascii="StobiSerif Regular" w:hAnsi="StobiSerif Regular"/>
                <w:lang w:val="sq-AL"/>
              </w:rPr>
            </w:pPr>
          </w:p>
        </w:tc>
        <w:tc>
          <w:tcPr>
            <w:tcW w:w="951" w:type="dxa"/>
            <w:shd w:val="clear" w:color="auto" w:fill="auto"/>
            <w:vAlign w:val="bottom"/>
          </w:tcPr>
          <w:p w14:paraId="336701D2" w14:textId="77777777" w:rsidR="006B1DF2" w:rsidRPr="00C677CE" w:rsidRDefault="006B1DF2" w:rsidP="002C5EDB">
            <w:pPr>
              <w:rPr>
                <w:rFonts w:ascii="StobiSerif Regular" w:hAnsi="StobiSerif Regular"/>
                <w:lang w:val="sq-AL"/>
              </w:rPr>
            </w:pPr>
          </w:p>
        </w:tc>
        <w:tc>
          <w:tcPr>
            <w:tcW w:w="1277" w:type="dxa"/>
            <w:shd w:val="clear" w:color="auto" w:fill="auto"/>
            <w:vAlign w:val="bottom"/>
          </w:tcPr>
          <w:p w14:paraId="11BDA205" w14:textId="77777777" w:rsidR="006B1DF2" w:rsidRPr="00C677CE" w:rsidRDefault="006B1DF2" w:rsidP="002C5EDB">
            <w:pPr>
              <w:rPr>
                <w:rFonts w:ascii="StobiSerif Regular" w:hAnsi="StobiSerif Regular"/>
                <w:lang w:val="sq-AL"/>
              </w:rPr>
            </w:pPr>
          </w:p>
        </w:tc>
        <w:tc>
          <w:tcPr>
            <w:tcW w:w="1442" w:type="dxa"/>
          </w:tcPr>
          <w:p w14:paraId="32FD4D4B" w14:textId="77777777" w:rsidR="006B1DF2" w:rsidRPr="00C677CE" w:rsidRDefault="006B1DF2" w:rsidP="002C5EDB">
            <w:pPr>
              <w:rPr>
                <w:rFonts w:ascii="StobiSerif Regular" w:hAnsi="StobiSerif Regular"/>
                <w:lang w:val="sq-AL"/>
              </w:rPr>
            </w:pPr>
          </w:p>
        </w:tc>
        <w:tc>
          <w:tcPr>
            <w:tcW w:w="1130" w:type="dxa"/>
          </w:tcPr>
          <w:p w14:paraId="3A8B07EB" w14:textId="77777777" w:rsidR="006B1DF2" w:rsidRPr="00C677CE" w:rsidRDefault="006B1DF2" w:rsidP="002C5EDB">
            <w:pPr>
              <w:rPr>
                <w:rFonts w:ascii="StobiSerif Regular" w:hAnsi="StobiSerif Regular"/>
                <w:lang w:val="sq-AL"/>
              </w:rPr>
            </w:pPr>
          </w:p>
        </w:tc>
        <w:tc>
          <w:tcPr>
            <w:tcW w:w="796" w:type="dxa"/>
          </w:tcPr>
          <w:p w14:paraId="02BB9BC4" w14:textId="77777777" w:rsidR="006B1DF2" w:rsidRPr="00C677CE" w:rsidRDefault="006B1DF2" w:rsidP="002C5EDB">
            <w:pPr>
              <w:rPr>
                <w:rFonts w:ascii="StobiSerif Regular" w:hAnsi="StobiSerif Regular"/>
                <w:lang w:val="sq-AL"/>
              </w:rPr>
            </w:pPr>
          </w:p>
        </w:tc>
      </w:tr>
    </w:tbl>
    <w:bookmarkEnd w:id="4"/>
    <w:p w14:paraId="021995EF" w14:textId="720DF066" w:rsidR="006B1DF2" w:rsidRPr="00C677CE" w:rsidRDefault="003F61CC" w:rsidP="006B1DF2">
      <w:pPr>
        <w:rPr>
          <w:rFonts w:ascii="StobiSerif Regular" w:hAnsi="StobiSerif Regular"/>
          <w:b/>
          <w:lang w:val="sq-AL"/>
        </w:rPr>
      </w:pPr>
      <w:r w:rsidRPr="00C677CE">
        <w:rPr>
          <w:rFonts w:ascii="StobiSerif Regular" w:hAnsi="StobiSerif Regular"/>
          <w:b/>
          <w:lang w:val="sq-AL"/>
        </w:rPr>
        <w:t xml:space="preserve">Udhëzime për plotësimin e Tabelës </w:t>
      </w:r>
      <w:r w:rsidR="006B1DF2" w:rsidRPr="00C677CE">
        <w:rPr>
          <w:rFonts w:ascii="StobiSerif Regular" w:hAnsi="StobiSerif Regular"/>
          <w:b/>
          <w:lang w:val="sq-AL"/>
        </w:rPr>
        <w:t>2.2:</w:t>
      </w:r>
    </w:p>
    <w:p w14:paraId="2A99AE71" w14:textId="460049D0" w:rsidR="006B1DF2" w:rsidRPr="00C677CE" w:rsidRDefault="006860C5" w:rsidP="006B1DF2">
      <w:pPr>
        <w:rPr>
          <w:rFonts w:ascii="StobiSerif Regular" w:hAnsi="StobiSerif Regular"/>
          <w:lang w:val="sq-AL"/>
        </w:rPr>
      </w:pPr>
      <w:r w:rsidRPr="00C677CE">
        <w:rPr>
          <w:rFonts w:ascii="StobiSerif Regular" w:hAnsi="StobiSerif Regular"/>
          <w:lang w:val="sq-AL"/>
        </w:rPr>
        <w:t>Shënoni vetëm pajisje</w:t>
      </w:r>
      <w:r w:rsidR="00F1112B" w:rsidRPr="00C677CE">
        <w:rPr>
          <w:rFonts w:ascii="StobiSerif Regular" w:hAnsi="StobiSerif Regular"/>
          <w:lang w:val="sq-AL"/>
        </w:rPr>
        <w:t>n</w:t>
      </w:r>
      <w:r w:rsidRPr="00C677CE">
        <w:rPr>
          <w:rFonts w:ascii="StobiSerif Regular" w:hAnsi="StobiSerif Regular"/>
          <w:lang w:val="sq-AL"/>
        </w:rPr>
        <w:t xml:space="preserve"> vlera e së cilës arrin mbi </w:t>
      </w:r>
      <w:r w:rsidR="006B1DF2" w:rsidRPr="00C677CE">
        <w:rPr>
          <w:rFonts w:ascii="StobiSerif Regular" w:hAnsi="StobiSerif Regular"/>
          <w:lang w:val="sq-AL"/>
        </w:rPr>
        <w:t xml:space="preserve">50.000 </w:t>
      </w:r>
      <w:r w:rsidRPr="00C677CE">
        <w:rPr>
          <w:rFonts w:ascii="StobiSerif Regular" w:hAnsi="StobiSerif Regular"/>
          <w:lang w:val="sq-AL"/>
        </w:rPr>
        <w:t>euro</w:t>
      </w:r>
      <w:r w:rsidR="006B1DF2" w:rsidRPr="00C677CE">
        <w:rPr>
          <w:rFonts w:ascii="StobiSerif Regular" w:hAnsi="StobiSerif Regular"/>
          <w:lang w:val="sq-AL"/>
        </w:rPr>
        <w:t>.</w:t>
      </w:r>
    </w:p>
    <w:p w14:paraId="64C5FCDE" w14:textId="5E07BA4A" w:rsidR="006B1DF2" w:rsidRPr="00C677CE" w:rsidRDefault="00F1112B" w:rsidP="006B1DF2">
      <w:pPr>
        <w:rPr>
          <w:rFonts w:ascii="StobiSerif Regular" w:hAnsi="StobiSerif Regular"/>
          <w:lang w:val="sq-AL"/>
        </w:rPr>
      </w:pPr>
      <w:bookmarkStart w:id="5" w:name="_Hlk177987575"/>
      <w:r w:rsidRPr="00C677CE">
        <w:rPr>
          <w:rFonts w:ascii="StobiSerif Regular" w:hAnsi="StobiSerif Regular"/>
          <w:lang w:val="sq-AL"/>
        </w:rPr>
        <w:t>Në kolonën “Burimi i mjeteve për prokurimin e pajisjes”</w:t>
      </w:r>
      <w:r w:rsidR="005D5361" w:rsidRPr="00C677CE">
        <w:rPr>
          <w:rFonts w:ascii="StobiSerif Regular" w:hAnsi="StobiSerif Regular"/>
          <w:lang w:val="sq-AL"/>
        </w:rPr>
        <w:t xml:space="preserve"> shënoni burimin e financimit. Nëse ka dy ose më shumë burime, shënoni të gjithë ndaras me përqindjen e pjesëmarrjes së tyre</w:t>
      </w:r>
      <w:r w:rsidR="006B1DF2" w:rsidRPr="00C677CE">
        <w:rPr>
          <w:rFonts w:ascii="StobiSerif Regular" w:hAnsi="StobiSerif Regular"/>
          <w:lang w:val="sq-AL"/>
        </w:rPr>
        <w:t>:</w:t>
      </w:r>
    </w:p>
    <w:p w14:paraId="1A82BCFF" w14:textId="2FDF5F78" w:rsidR="006B1DF2" w:rsidRPr="00C677CE" w:rsidRDefault="006B1DF2" w:rsidP="006B1DF2">
      <w:pPr>
        <w:rPr>
          <w:rFonts w:ascii="StobiSerif Regular" w:hAnsi="StobiSerif Regular"/>
          <w:lang w:val="sq-AL"/>
        </w:rPr>
      </w:pPr>
      <w:bookmarkStart w:id="6" w:name="_Hlk177988050"/>
      <w:bookmarkEnd w:id="5"/>
      <w:r w:rsidRPr="00C677CE">
        <w:rPr>
          <w:rFonts w:ascii="StobiSerif Regular" w:hAnsi="StobiSerif Regular"/>
          <w:lang w:val="sq-AL"/>
        </w:rPr>
        <w:t xml:space="preserve">а. </w:t>
      </w:r>
      <w:r w:rsidR="00C13D28" w:rsidRPr="00C677CE">
        <w:rPr>
          <w:rFonts w:ascii="StobiSerif Regular" w:hAnsi="StobiSerif Regular"/>
          <w:lang w:val="sq-AL"/>
        </w:rPr>
        <w:t>Mjete vetanake</w:t>
      </w:r>
    </w:p>
    <w:p w14:paraId="24994F24" w14:textId="6DDF6FFF" w:rsidR="006B1DF2" w:rsidRPr="00C677CE" w:rsidRDefault="00C13D28" w:rsidP="006B1DF2">
      <w:pPr>
        <w:rPr>
          <w:rFonts w:ascii="StobiSerif Regular" w:hAnsi="StobiSerif Regular"/>
          <w:lang w:val="sq-AL"/>
        </w:rPr>
      </w:pPr>
      <w:r w:rsidRPr="00C677CE">
        <w:rPr>
          <w:rFonts w:ascii="StobiSerif Regular" w:hAnsi="StobiSerif Regular"/>
          <w:lang w:val="sq-AL"/>
        </w:rPr>
        <w:t>b</w:t>
      </w:r>
      <w:r w:rsidR="006B1DF2" w:rsidRPr="00C677CE">
        <w:rPr>
          <w:rFonts w:ascii="StobiSerif Regular" w:hAnsi="StobiSerif Regular"/>
          <w:lang w:val="sq-AL"/>
        </w:rPr>
        <w:t xml:space="preserve">. </w:t>
      </w:r>
      <w:r w:rsidRPr="00C677CE">
        <w:rPr>
          <w:rFonts w:ascii="StobiSerif Regular" w:hAnsi="StobiSerif Regular"/>
          <w:lang w:val="sq-AL"/>
        </w:rPr>
        <w:t>Mjete të MASH-it</w:t>
      </w:r>
    </w:p>
    <w:bookmarkEnd w:id="6"/>
    <w:p w14:paraId="287DDD04" w14:textId="047CEA6A" w:rsidR="006B1DF2" w:rsidRPr="00C677CE" w:rsidRDefault="00C13D28" w:rsidP="006B1DF2">
      <w:pPr>
        <w:rPr>
          <w:rFonts w:ascii="StobiSerif Regular" w:hAnsi="StobiSerif Regular"/>
          <w:lang w:val="sq-AL"/>
        </w:rPr>
      </w:pPr>
      <w:r w:rsidRPr="00C677CE">
        <w:rPr>
          <w:rFonts w:ascii="StobiSerif Regular" w:hAnsi="StobiSerif Regular"/>
          <w:lang w:val="sq-AL"/>
        </w:rPr>
        <w:t>c</w:t>
      </w:r>
      <w:r w:rsidR="006B1DF2" w:rsidRPr="00C677CE">
        <w:rPr>
          <w:rFonts w:ascii="StobiSerif Regular" w:hAnsi="StobiSerif Regular"/>
          <w:lang w:val="sq-AL"/>
        </w:rPr>
        <w:t xml:space="preserve">. </w:t>
      </w:r>
      <w:r w:rsidRPr="00C677CE">
        <w:rPr>
          <w:rFonts w:ascii="StobiSerif Regular" w:hAnsi="StobiSerif Regular"/>
          <w:lang w:val="sq-AL"/>
        </w:rPr>
        <w:t>Mjete nga ministri</w:t>
      </w:r>
      <w:r w:rsidR="00283B07" w:rsidRPr="00C677CE">
        <w:rPr>
          <w:rFonts w:ascii="StobiSerif Regular" w:hAnsi="StobiSerif Regular"/>
          <w:lang w:val="sq-AL"/>
        </w:rPr>
        <w:t xml:space="preserve"> </w:t>
      </w:r>
      <w:r w:rsidRPr="00C677CE">
        <w:rPr>
          <w:rFonts w:ascii="StobiSerif Regular" w:hAnsi="StobiSerif Regular"/>
          <w:lang w:val="sq-AL"/>
        </w:rPr>
        <w:t>tjera</w:t>
      </w:r>
    </w:p>
    <w:p w14:paraId="7F949A1F" w14:textId="6496CF90" w:rsidR="006B1DF2" w:rsidRPr="00C677CE" w:rsidRDefault="00C13D28" w:rsidP="006B1DF2">
      <w:pPr>
        <w:rPr>
          <w:rFonts w:ascii="StobiSerif Regular" w:hAnsi="StobiSerif Regular"/>
          <w:lang w:val="sq-AL"/>
        </w:rPr>
      </w:pPr>
      <w:r w:rsidRPr="00C677CE">
        <w:rPr>
          <w:rFonts w:ascii="StobiSerif Regular" w:hAnsi="StobiSerif Regular"/>
          <w:lang w:val="sq-AL"/>
        </w:rPr>
        <w:t>ç</w:t>
      </w:r>
      <w:r w:rsidR="006B1DF2" w:rsidRPr="00C677CE">
        <w:rPr>
          <w:rFonts w:ascii="StobiSerif Regular" w:hAnsi="StobiSerif Regular"/>
          <w:lang w:val="sq-AL"/>
        </w:rPr>
        <w:t xml:space="preserve">. </w:t>
      </w:r>
      <w:r w:rsidR="009402B1" w:rsidRPr="00C677CE">
        <w:rPr>
          <w:rFonts w:ascii="StobiSerif Regular" w:hAnsi="StobiSerif Regular"/>
          <w:lang w:val="sq-AL"/>
        </w:rPr>
        <w:t>Mjete publike</w:t>
      </w:r>
    </w:p>
    <w:p w14:paraId="02E995E5" w14:textId="01868B93" w:rsidR="006B1DF2" w:rsidRPr="00C677CE" w:rsidRDefault="009402B1" w:rsidP="006B1DF2">
      <w:pPr>
        <w:rPr>
          <w:rFonts w:ascii="StobiSerif Regular" w:hAnsi="StobiSerif Regular"/>
          <w:lang w:val="sq-AL"/>
        </w:rPr>
      </w:pPr>
      <w:r w:rsidRPr="00C677CE">
        <w:rPr>
          <w:rFonts w:ascii="StobiSerif Regular" w:hAnsi="StobiSerif Regular"/>
          <w:lang w:val="sq-AL"/>
        </w:rPr>
        <w:t>d</w:t>
      </w:r>
      <w:r w:rsidR="006B1DF2" w:rsidRPr="00C677CE">
        <w:rPr>
          <w:rFonts w:ascii="StobiSerif Regular" w:hAnsi="StobiSerif Regular"/>
          <w:lang w:val="sq-AL"/>
        </w:rPr>
        <w:t xml:space="preserve">. </w:t>
      </w:r>
      <w:r w:rsidRPr="00C677CE">
        <w:rPr>
          <w:rFonts w:ascii="StobiSerif Regular" w:hAnsi="StobiSerif Regular"/>
          <w:lang w:val="sq-AL"/>
        </w:rPr>
        <w:t>Donacione</w:t>
      </w:r>
    </w:p>
    <w:p w14:paraId="562824C4" w14:textId="244186C6" w:rsidR="006B1DF2" w:rsidRPr="00C677CE" w:rsidRDefault="009402B1" w:rsidP="006B1DF2">
      <w:pPr>
        <w:rPr>
          <w:rFonts w:ascii="StobiSerif Regular" w:hAnsi="StobiSerif Regular"/>
          <w:lang w:val="sq-AL"/>
        </w:rPr>
      </w:pPr>
      <w:r w:rsidRPr="00C677CE">
        <w:rPr>
          <w:rFonts w:ascii="StobiSerif Regular" w:hAnsi="StobiSerif Regular"/>
          <w:lang w:val="sq-AL"/>
        </w:rPr>
        <w:t>dh</w:t>
      </w:r>
      <w:r w:rsidR="006B1DF2" w:rsidRPr="00C677CE">
        <w:rPr>
          <w:rFonts w:ascii="StobiSerif Regular" w:hAnsi="StobiSerif Regular"/>
          <w:lang w:val="sq-AL"/>
        </w:rPr>
        <w:t xml:space="preserve">. </w:t>
      </w:r>
      <w:r w:rsidR="003C6056" w:rsidRPr="00C677CE">
        <w:rPr>
          <w:rFonts w:ascii="StobiSerif Regular" w:hAnsi="StobiSerif Regular"/>
          <w:lang w:val="sq-AL"/>
        </w:rPr>
        <w:t>Mjete nga projekte ndërkombëtare</w:t>
      </w:r>
    </w:p>
    <w:p w14:paraId="5D176459" w14:textId="417DC024" w:rsidR="006B1DF2" w:rsidRPr="00C677CE" w:rsidRDefault="006B1DF2" w:rsidP="006B1DF2">
      <w:pPr>
        <w:rPr>
          <w:rFonts w:ascii="StobiSerif Regular" w:hAnsi="StobiSerif Regular"/>
          <w:lang w:val="sq-AL"/>
        </w:rPr>
      </w:pPr>
      <w:r w:rsidRPr="00C677CE">
        <w:rPr>
          <w:rFonts w:ascii="StobiSerif Regular" w:hAnsi="StobiSerif Regular"/>
          <w:lang w:val="sq-AL"/>
        </w:rPr>
        <w:t xml:space="preserve">е. </w:t>
      </w:r>
      <w:r w:rsidR="003C6056" w:rsidRPr="00C677CE">
        <w:rPr>
          <w:rFonts w:ascii="StobiSerif Regular" w:hAnsi="StobiSerif Regular"/>
          <w:lang w:val="sq-AL"/>
        </w:rPr>
        <w:t>Fonde/donacione ndërkombëtare</w:t>
      </w:r>
    </w:p>
    <w:p w14:paraId="65717F73" w14:textId="59730F71" w:rsidR="006B1DF2" w:rsidRPr="00C677CE" w:rsidRDefault="003C6056" w:rsidP="006B1DF2">
      <w:pPr>
        <w:rPr>
          <w:rFonts w:ascii="StobiSerif Regular" w:hAnsi="StobiSerif Regular"/>
          <w:lang w:val="sq-AL"/>
        </w:rPr>
      </w:pPr>
      <w:r w:rsidRPr="00C677CE">
        <w:rPr>
          <w:rFonts w:ascii="StobiSerif Regular" w:hAnsi="StobiSerif Regular"/>
          <w:lang w:val="sq-AL"/>
        </w:rPr>
        <w:t>ë</w:t>
      </w:r>
      <w:r w:rsidR="006B1DF2" w:rsidRPr="00C677CE">
        <w:rPr>
          <w:rFonts w:ascii="StobiSerif Regular" w:hAnsi="StobiSerif Regular"/>
          <w:lang w:val="sq-AL"/>
        </w:rPr>
        <w:t xml:space="preserve">. </w:t>
      </w:r>
      <w:r w:rsidRPr="00C677CE">
        <w:rPr>
          <w:rFonts w:ascii="StobiSerif Regular" w:hAnsi="StobiSerif Regular"/>
          <w:lang w:val="sq-AL"/>
        </w:rPr>
        <w:t>Burime tjera- përmendni cila</w:t>
      </w:r>
      <w:r w:rsidR="006B1DF2" w:rsidRPr="00C677CE">
        <w:rPr>
          <w:rFonts w:ascii="StobiSerif Regular" w:hAnsi="StobiSerif Regular"/>
          <w:lang w:val="sq-AL"/>
        </w:rPr>
        <w:t>!</w:t>
      </w:r>
    </w:p>
    <w:p w14:paraId="422E0811" w14:textId="3DFAB538" w:rsidR="003C6056" w:rsidRPr="00C677CE" w:rsidRDefault="00F237F6" w:rsidP="006B1DF2">
      <w:pPr>
        <w:rPr>
          <w:rFonts w:ascii="StobiSerif Regular" w:hAnsi="StobiSerif Regular"/>
          <w:lang w:val="sq-AL"/>
        </w:rPr>
      </w:pPr>
      <w:r w:rsidRPr="00C677CE">
        <w:rPr>
          <w:rFonts w:ascii="StobiSerif Regular" w:hAnsi="StobiSerif Regular"/>
          <w:lang w:val="sq-AL"/>
        </w:rPr>
        <w:t>Në kolonën “Çmimet e shërbimeve”, shënoni çmimet e</w:t>
      </w:r>
      <w:r w:rsidR="0020035A" w:rsidRPr="00C677CE">
        <w:rPr>
          <w:rFonts w:ascii="StobiSerif Regular" w:hAnsi="StobiSerif Regular"/>
          <w:lang w:val="sq-AL"/>
        </w:rPr>
        <w:t xml:space="preserve"> shërbimeve për shfrytëzimin e pajisjes </w:t>
      </w:r>
      <w:r w:rsidR="00D679BD" w:rsidRPr="00C677CE">
        <w:rPr>
          <w:rFonts w:ascii="StobiSerif Regular" w:hAnsi="StobiSerif Regular"/>
          <w:bCs/>
          <w:lang w:val="sq-AL"/>
        </w:rPr>
        <w:t>kërkimore</w:t>
      </w:r>
      <w:r w:rsidR="0020035A" w:rsidRPr="00C677CE">
        <w:rPr>
          <w:rFonts w:ascii="StobiSerif Regular" w:hAnsi="StobiSerif Regular"/>
          <w:lang w:val="sq-AL"/>
        </w:rPr>
        <w:t>.</w:t>
      </w:r>
      <w:r w:rsidRPr="00C677CE">
        <w:rPr>
          <w:rFonts w:ascii="StobiSerif Regular" w:hAnsi="StobiSerif Regular"/>
          <w:lang w:val="sq-AL"/>
        </w:rPr>
        <w:t xml:space="preserve"> </w:t>
      </w:r>
    </w:p>
    <w:p w14:paraId="312373B0" w14:textId="77777777" w:rsidR="006B1DF2" w:rsidRPr="00C677CE" w:rsidRDefault="006B1DF2" w:rsidP="006B1DF2">
      <w:pPr>
        <w:rPr>
          <w:rFonts w:ascii="StobiSerif Regular" w:hAnsi="StobiSerif Regular"/>
          <w:b/>
          <w:bCs/>
          <w:lang w:val="sq-AL"/>
        </w:rPr>
      </w:pPr>
    </w:p>
    <w:p w14:paraId="3819EA60" w14:textId="13E34358" w:rsidR="006B1DF2" w:rsidRPr="00C677CE" w:rsidRDefault="006B1DF2" w:rsidP="006B1DF2">
      <w:pPr>
        <w:rPr>
          <w:rFonts w:ascii="StobiSerif Regular" w:hAnsi="StobiSerif Regular"/>
          <w:b/>
          <w:bCs/>
          <w:lang w:val="sq-AL"/>
        </w:rPr>
      </w:pPr>
      <w:r w:rsidRPr="00C677CE">
        <w:rPr>
          <w:rFonts w:ascii="StobiSerif Regular" w:hAnsi="StobiSerif Regular"/>
          <w:b/>
          <w:bCs/>
          <w:lang w:val="sq-AL"/>
        </w:rPr>
        <w:t xml:space="preserve">2.3. </w:t>
      </w:r>
      <w:r w:rsidR="00E75092" w:rsidRPr="00C677CE">
        <w:rPr>
          <w:rFonts w:ascii="StobiSerif Regular" w:hAnsi="StobiSerif Regular"/>
          <w:b/>
          <w:bCs/>
          <w:lang w:val="sq-AL"/>
        </w:rPr>
        <w:t>Lista e pajisjes së prokuruar në bazë të Konkursit për shpërndarjen e mjeteve për financimin e projekteve shkencore-</w:t>
      </w:r>
      <w:r w:rsidR="00D679BD" w:rsidRPr="00C677CE">
        <w:rPr>
          <w:rFonts w:ascii="StobiSerif Regular" w:hAnsi="StobiSerif Regular"/>
          <w:b/>
          <w:lang w:val="sq-AL"/>
        </w:rPr>
        <w:t xml:space="preserve"> kërkimore</w:t>
      </w:r>
      <w:r w:rsidR="001C5ABC" w:rsidRPr="00C677CE">
        <w:rPr>
          <w:rFonts w:ascii="StobiSerif Regular" w:hAnsi="StobiSerif Regular"/>
          <w:b/>
          <w:bCs/>
          <w:lang w:val="sq-AL"/>
        </w:rPr>
        <w:t xml:space="preserve"> me interes publik për vitin 2021</w:t>
      </w:r>
      <w:r w:rsidR="00161E6D" w:rsidRPr="00C677CE">
        <w:rPr>
          <w:rFonts w:ascii="StobiSerif Regular" w:hAnsi="StobiSerif Regular"/>
          <w:b/>
          <w:bCs/>
          <w:lang w:val="sq-AL"/>
        </w:rPr>
        <w:t xml:space="preserve"> (</w:t>
      </w:r>
      <w:r w:rsidR="00CA42A4" w:rsidRPr="00C677CE">
        <w:rPr>
          <w:rFonts w:ascii="StobiSerif Regular" w:hAnsi="StobiSerif Regular"/>
          <w:b/>
          <w:bCs/>
          <w:lang w:val="sq-AL"/>
        </w:rPr>
        <w:t>mbështetje të burimeve laboratorike)</w:t>
      </w:r>
      <w:r w:rsidR="009300FF" w:rsidRPr="00C677CE">
        <w:rPr>
          <w:rFonts w:ascii="StobiSerif Regular" w:hAnsi="StobiSerif Regular"/>
          <w:b/>
          <w:bCs/>
          <w:lang w:val="sq-AL"/>
        </w:rPr>
        <w:t xml:space="preserve"> nga MASH</w:t>
      </w:r>
    </w:p>
    <w:tbl>
      <w:tblPr>
        <w:tblW w:w="49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0" w:type="dxa"/>
        </w:tblCellMar>
        <w:tblLook w:val="04A0" w:firstRow="1" w:lastRow="0" w:firstColumn="1" w:lastColumn="0" w:noHBand="0" w:noVBand="1"/>
      </w:tblPr>
      <w:tblGrid>
        <w:gridCol w:w="560"/>
        <w:gridCol w:w="1136"/>
        <w:gridCol w:w="822"/>
        <w:gridCol w:w="1198"/>
        <w:gridCol w:w="1241"/>
        <w:gridCol w:w="1303"/>
        <w:gridCol w:w="1528"/>
        <w:gridCol w:w="1266"/>
      </w:tblGrid>
      <w:tr w:rsidR="00F942EB" w:rsidRPr="00C677CE" w14:paraId="0E5C1733" w14:textId="77777777" w:rsidTr="00F942EB">
        <w:trPr>
          <w:jc w:val="center"/>
        </w:trPr>
        <w:tc>
          <w:tcPr>
            <w:tcW w:w="562" w:type="dxa"/>
            <w:shd w:val="clear" w:color="auto" w:fill="auto"/>
            <w:noWrap/>
            <w:vAlign w:val="bottom"/>
          </w:tcPr>
          <w:p w14:paraId="55412AA2" w14:textId="77777777" w:rsidR="00F942EB" w:rsidRPr="00C677CE" w:rsidRDefault="00F942EB" w:rsidP="00F942EB">
            <w:pPr>
              <w:rPr>
                <w:rFonts w:ascii="StobiSerif Regular" w:hAnsi="StobiSerif Regular"/>
                <w:b/>
                <w:lang w:val="sq-AL"/>
              </w:rPr>
            </w:pPr>
          </w:p>
        </w:tc>
        <w:tc>
          <w:tcPr>
            <w:tcW w:w="1770" w:type="dxa"/>
            <w:shd w:val="clear" w:color="auto" w:fill="auto"/>
          </w:tcPr>
          <w:p w14:paraId="400D66D0" w14:textId="2C99EA8C" w:rsidR="00F942EB" w:rsidRPr="00C677CE" w:rsidRDefault="00F942EB" w:rsidP="00F942EB">
            <w:pPr>
              <w:rPr>
                <w:rFonts w:ascii="StobiSerif Regular" w:hAnsi="StobiSerif Regular"/>
                <w:b/>
                <w:lang w:val="sq-AL"/>
              </w:rPr>
            </w:pPr>
            <w:r w:rsidRPr="00C677CE">
              <w:rPr>
                <w:rFonts w:ascii="StobiSerif Regular" w:hAnsi="StobiSerif Regular"/>
                <w:b/>
                <w:lang w:val="sq-AL"/>
              </w:rPr>
              <w:t xml:space="preserve">Emri i pajisjes </w:t>
            </w:r>
            <w:r w:rsidR="00D679BD" w:rsidRPr="00C677CE">
              <w:rPr>
                <w:rFonts w:ascii="StobiSerif Regular" w:hAnsi="StobiSerif Regular"/>
                <w:b/>
                <w:lang w:val="sq-AL"/>
              </w:rPr>
              <w:t>kërkimore</w:t>
            </w:r>
          </w:p>
        </w:tc>
        <w:tc>
          <w:tcPr>
            <w:tcW w:w="982" w:type="dxa"/>
          </w:tcPr>
          <w:p w14:paraId="5D2E0ADC" w14:textId="7FE83F91" w:rsidR="00F942EB" w:rsidRPr="00C677CE" w:rsidRDefault="00F942EB" w:rsidP="00F942EB">
            <w:pPr>
              <w:rPr>
                <w:rFonts w:ascii="StobiSerif Regular" w:hAnsi="StobiSerif Regular"/>
                <w:b/>
                <w:lang w:val="sq-AL"/>
              </w:rPr>
            </w:pPr>
            <w:r w:rsidRPr="00C677CE">
              <w:rPr>
                <w:rFonts w:ascii="StobiSerif Regular" w:hAnsi="StobiSerif Regular"/>
                <w:b/>
                <w:lang w:val="sq-AL"/>
              </w:rPr>
              <w:t>Çmimi blerës (denarë dhe euro)</w:t>
            </w:r>
          </w:p>
        </w:tc>
        <w:tc>
          <w:tcPr>
            <w:tcW w:w="939" w:type="dxa"/>
            <w:shd w:val="clear" w:color="auto" w:fill="auto"/>
          </w:tcPr>
          <w:p w14:paraId="4A6376D5" w14:textId="004AD4D6" w:rsidR="00F942EB" w:rsidRPr="00C677CE" w:rsidRDefault="00F942EB" w:rsidP="00F942EB">
            <w:pPr>
              <w:rPr>
                <w:rFonts w:ascii="StobiSerif Regular" w:hAnsi="StobiSerif Regular"/>
                <w:b/>
                <w:lang w:val="sq-AL"/>
              </w:rPr>
            </w:pPr>
            <w:r w:rsidRPr="00C677CE">
              <w:rPr>
                <w:rFonts w:ascii="StobiSerif Regular" w:hAnsi="StobiSerif Regular"/>
                <w:b/>
                <w:lang w:val="sq-AL"/>
              </w:rPr>
              <w:t>Viti i prokurimit</w:t>
            </w:r>
          </w:p>
        </w:tc>
        <w:tc>
          <w:tcPr>
            <w:tcW w:w="1095" w:type="dxa"/>
            <w:shd w:val="clear" w:color="auto" w:fill="auto"/>
          </w:tcPr>
          <w:p w14:paraId="64D2AC35" w14:textId="43CFE70B" w:rsidR="00F942EB" w:rsidRPr="00C677CE" w:rsidRDefault="00F942EB" w:rsidP="00F942EB">
            <w:pPr>
              <w:rPr>
                <w:rFonts w:ascii="StobiSerif Regular" w:hAnsi="StobiSerif Regular"/>
                <w:b/>
                <w:lang w:val="sq-AL"/>
              </w:rPr>
            </w:pPr>
            <w:r w:rsidRPr="00C677CE">
              <w:rPr>
                <w:rFonts w:ascii="StobiSerif Regular" w:hAnsi="StobiSerif Regular"/>
                <w:b/>
                <w:lang w:val="sq-AL"/>
              </w:rPr>
              <w:t>Burimi i mjeteve për prokurimin e pajisjes</w:t>
            </w:r>
          </w:p>
        </w:tc>
        <w:tc>
          <w:tcPr>
            <w:tcW w:w="1506" w:type="dxa"/>
          </w:tcPr>
          <w:p w14:paraId="01255D80" w14:textId="2D1AAE02" w:rsidR="00F942EB" w:rsidRPr="00C677CE" w:rsidRDefault="00F942EB" w:rsidP="00F942EB">
            <w:pPr>
              <w:rPr>
                <w:rFonts w:ascii="StobiSerif Regular" w:hAnsi="StobiSerif Regular"/>
                <w:b/>
                <w:lang w:val="sq-AL"/>
              </w:rPr>
            </w:pPr>
            <w:r w:rsidRPr="00C677CE">
              <w:rPr>
                <w:rFonts w:ascii="StobiSerif Regular" w:hAnsi="StobiSerif Regular"/>
                <w:b/>
                <w:lang w:val="sq-AL"/>
              </w:rPr>
              <w:t>Kohëzgjatja e vlerësuar e pajisjes (viti)</w:t>
            </w:r>
          </w:p>
        </w:tc>
        <w:tc>
          <w:tcPr>
            <w:tcW w:w="1255" w:type="dxa"/>
          </w:tcPr>
          <w:p w14:paraId="1180AEBA" w14:textId="4E58367B" w:rsidR="00F942EB" w:rsidRPr="00C677CE" w:rsidRDefault="00F942EB" w:rsidP="00F942EB">
            <w:pPr>
              <w:rPr>
                <w:rFonts w:ascii="StobiSerif Regular" w:hAnsi="StobiSerif Regular"/>
                <w:b/>
                <w:lang w:val="sq-AL"/>
              </w:rPr>
            </w:pPr>
            <w:r w:rsidRPr="00C677CE">
              <w:rPr>
                <w:rFonts w:ascii="StobiSerif Regular" w:hAnsi="StobiSerif Regular"/>
                <w:b/>
                <w:lang w:val="sq-AL"/>
              </w:rPr>
              <w:t>Numri i vlerësuar i shfrytëzuesve</w:t>
            </w:r>
          </w:p>
        </w:tc>
        <w:tc>
          <w:tcPr>
            <w:tcW w:w="834" w:type="dxa"/>
          </w:tcPr>
          <w:p w14:paraId="10BBC408" w14:textId="076B3310" w:rsidR="00F942EB" w:rsidRPr="00C677CE" w:rsidRDefault="00F942EB" w:rsidP="00F942EB">
            <w:pPr>
              <w:rPr>
                <w:rFonts w:ascii="StobiSerif Regular" w:hAnsi="StobiSerif Regular"/>
                <w:b/>
                <w:lang w:val="sq-AL"/>
              </w:rPr>
            </w:pPr>
            <w:r w:rsidRPr="00C677CE">
              <w:rPr>
                <w:rFonts w:ascii="StobiSerif Regular" w:hAnsi="StobiSerif Regular"/>
                <w:b/>
                <w:lang w:val="sq-AL"/>
              </w:rPr>
              <w:t>Çmimet dhe përshkrimi i shërbimeve</w:t>
            </w:r>
          </w:p>
        </w:tc>
      </w:tr>
      <w:tr w:rsidR="006B1DF2" w:rsidRPr="00C677CE" w14:paraId="266564C2" w14:textId="77777777" w:rsidTr="00F942EB">
        <w:trPr>
          <w:jc w:val="center"/>
        </w:trPr>
        <w:tc>
          <w:tcPr>
            <w:tcW w:w="562" w:type="dxa"/>
            <w:shd w:val="clear" w:color="auto" w:fill="auto"/>
            <w:noWrap/>
            <w:vAlign w:val="bottom"/>
          </w:tcPr>
          <w:p w14:paraId="7DF2C8C4" w14:textId="77777777" w:rsidR="006B1DF2" w:rsidRPr="00C677CE" w:rsidRDefault="006B1DF2" w:rsidP="002C5EDB">
            <w:pPr>
              <w:rPr>
                <w:rFonts w:ascii="StobiSerif Regular" w:hAnsi="StobiSerif Regular"/>
                <w:lang w:val="sq-AL"/>
              </w:rPr>
            </w:pPr>
            <w:r w:rsidRPr="00C677CE">
              <w:rPr>
                <w:rFonts w:ascii="StobiSerif Regular" w:hAnsi="StobiSerif Regular"/>
                <w:lang w:val="sq-AL"/>
              </w:rPr>
              <w:t>1.</w:t>
            </w:r>
          </w:p>
        </w:tc>
        <w:tc>
          <w:tcPr>
            <w:tcW w:w="1770" w:type="dxa"/>
            <w:shd w:val="clear" w:color="auto" w:fill="auto"/>
            <w:vAlign w:val="bottom"/>
          </w:tcPr>
          <w:p w14:paraId="660D0977" w14:textId="77777777" w:rsidR="006B1DF2" w:rsidRPr="00C677CE" w:rsidRDefault="006B1DF2" w:rsidP="002C5EDB">
            <w:pPr>
              <w:rPr>
                <w:rFonts w:ascii="StobiSerif Regular" w:hAnsi="StobiSerif Regular"/>
                <w:lang w:val="sq-AL"/>
              </w:rPr>
            </w:pPr>
          </w:p>
        </w:tc>
        <w:tc>
          <w:tcPr>
            <w:tcW w:w="982" w:type="dxa"/>
            <w:vAlign w:val="bottom"/>
          </w:tcPr>
          <w:p w14:paraId="1D30FF03" w14:textId="77777777" w:rsidR="006B1DF2" w:rsidRPr="00C677CE" w:rsidRDefault="006B1DF2" w:rsidP="002C5EDB">
            <w:pPr>
              <w:rPr>
                <w:rFonts w:ascii="StobiSerif Regular" w:hAnsi="StobiSerif Regular"/>
                <w:lang w:val="sq-AL"/>
              </w:rPr>
            </w:pPr>
          </w:p>
        </w:tc>
        <w:tc>
          <w:tcPr>
            <w:tcW w:w="939" w:type="dxa"/>
            <w:shd w:val="clear" w:color="auto" w:fill="auto"/>
            <w:vAlign w:val="bottom"/>
          </w:tcPr>
          <w:p w14:paraId="7BB3D553" w14:textId="77777777" w:rsidR="006B1DF2" w:rsidRPr="00C677CE" w:rsidRDefault="006B1DF2" w:rsidP="002C5EDB">
            <w:pPr>
              <w:rPr>
                <w:rFonts w:ascii="StobiSerif Regular" w:hAnsi="StobiSerif Regular"/>
                <w:lang w:val="sq-AL"/>
              </w:rPr>
            </w:pPr>
          </w:p>
        </w:tc>
        <w:tc>
          <w:tcPr>
            <w:tcW w:w="1095" w:type="dxa"/>
            <w:shd w:val="clear" w:color="auto" w:fill="auto"/>
            <w:vAlign w:val="bottom"/>
          </w:tcPr>
          <w:p w14:paraId="3D0BDD0B" w14:textId="77777777" w:rsidR="006B1DF2" w:rsidRPr="00C677CE" w:rsidRDefault="006B1DF2" w:rsidP="002C5EDB">
            <w:pPr>
              <w:rPr>
                <w:rFonts w:ascii="StobiSerif Regular" w:hAnsi="StobiSerif Regular"/>
                <w:lang w:val="sq-AL"/>
              </w:rPr>
            </w:pPr>
          </w:p>
        </w:tc>
        <w:tc>
          <w:tcPr>
            <w:tcW w:w="1506" w:type="dxa"/>
          </w:tcPr>
          <w:p w14:paraId="0B2BCDA2" w14:textId="77777777" w:rsidR="006B1DF2" w:rsidRPr="00C677CE" w:rsidRDefault="006B1DF2" w:rsidP="002C5EDB">
            <w:pPr>
              <w:rPr>
                <w:rFonts w:ascii="StobiSerif Regular" w:hAnsi="StobiSerif Regular"/>
                <w:lang w:val="sq-AL"/>
              </w:rPr>
            </w:pPr>
          </w:p>
        </w:tc>
        <w:tc>
          <w:tcPr>
            <w:tcW w:w="1255" w:type="dxa"/>
          </w:tcPr>
          <w:p w14:paraId="2A7C8324" w14:textId="77777777" w:rsidR="006B1DF2" w:rsidRPr="00C677CE" w:rsidRDefault="006B1DF2" w:rsidP="002C5EDB">
            <w:pPr>
              <w:rPr>
                <w:rFonts w:ascii="StobiSerif Regular" w:hAnsi="StobiSerif Regular"/>
                <w:lang w:val="sq-AL"/>
              </w:rPr>
            </w:pPr>
          </w:p>
        </w:tc>
        <w:tc>
          <w:tcPr>
            <w:tcW w:w="834" w:type="dxa"/>
          </w:tcPr>
          <w:p w14:paraId="05BFB3E7" w14:textId="77777777" w:rsidR="006B1DF2" w:rsidRPr="00C677CE" w:rsidRDefault="006B1DF2" w:rsidP="002C5EDB">
            <w:pPr>
              <w:rPr>
                <w:rFonts w:ascii="StobiSerif Regular" w:hAnsi="StobiSerif Regular"/>
                <w:lang w:val="sq-AL"/>
              </w:rPr>
            </w:pPr>
          </w:p>
        </w:tc>
      </w:tr>
      <w:tr w:rsidR="006B1DF2" w:rsidRPr="00C677CE" w14:paraId="4BD84ED0" w14:textId="77777777" w:rsidTr="00F942EB">
        <w:trPr>
          <w:jc w:val="center"/>
        </w:trPr>
        <w:tc>
          <w:tcPr>
            <w:tcW w:w="562" w:type="dxa"/>
            <w:shd w:val="clear" w:color="auto" w:fill="auto"/>
            <w:noWrap/>
            <w:vAlign w:val="bottom"/>
          </w:tcPr>
          <w:p w14:paraId="1AD73707" w14:textId="77777777" w:rsidR="006B1DF2" w:rsidRPr="00C677CE" w:rsidRDefault="006B1DF2" w:rsidP="002C5EDB">
            <w:pPr>
              <w:rPr>
                <w:rFonts w:ascii="StobiSerif Regular" w:hAnsi="StobiSerif Regular"/>
                <w:lang w:val="sq-AL"/>
              </w:rPr>
            </w:pPr>
            <w:r w:rsidRPr="00C677CE">
              <w:rPr>
                <w:rFonts w:ascii="StobiSerif Regular" w:hAnsi="StobiSerif Regular"/>
                <w:lang w:val="sq-AL"/>
              </w:rPr>
              <w:t>2.</w:t>
            </w:r>
          </w:p>
        </w:tc>
        <w:tc>
          <w:tcPr>
            <w:tcW w:w="1770" w:type="dxa"/>
            <w:shd w:val="clear" w:color="auto" w:fill="auto"/>
            <w:vAlign w:val="bottom"/>
          </w:tcPr>
          <w:p w14:paraId="4D66C522" w14:textId="77777777" w:rsidR="006B1DF2" w:rsidRPr="00C677CE" w:rsidRDefault="006B1DF2" w:rsidP="002C5EDB">
            <w:pPr>
              <w:rPr>
                <w:rFonts w:ascii="StobiSerif Regular" w:hAnsi="StobiSerif Regular"/>
                <w:lang w:val="sq-AL"/>
              </w:rPr>
            </w:pPr>
          </w:p>
        </w:tc>
        <w:tc>
          <w:tcPr>
            <w:tcW w:w="982" w:type="dxa"/>
            <w:vAlign w:val="bottom"/>
          </w:tcPr>
          <w:p w14:paraId="7AA58F07" w14:textId="77777777" w:rsidR="006B1DF2" w:rsidRPr="00C677CE" w:rsidRDefault="006B1DF2" w:rsidP="002C5EDB">
            <w:pPr>
              <w:rPr>
                <w:rFonts w:ascii="StobiSerif Regular" w:hAnsi="StobiSerif Regular"/>
                <w:lang w:val="sq-AL"/>
              </w:rPr>
            </w:pPr>
          </w:p>
        </w:tc>
        <w:tc>
          <w:tcPr>
            <w:tcW w:w="939" w:type="dxa"/>
            <w:shd w:val="clear" w:color="auto" w:fill="auto"/>
            <w:vAlign w:val="bottom"/>
          </w:tcPr>
          <w:p w14:paraId="3C6CEC0A" w14:textId="77777777" w:rsidR="006B1DF2" w:rsidRPr="00C677CE" w:rsidRDefault="006B1DF2" w:rsidP="002C5EDB">
            <w:pPr>
              <w:rPr>
                <w:rFonts w:ascii="StobiSerif Regular" w:hAnsi="StobiSerif Regular"/>
                <w:lang w:val="sq-AL"/>
              </w:rPr>
            </w:pPr>
          </w:p>
        </w:tc>
        <w:tc>
          <w:tcPr>
            <w:tcW w:w="1095" w:type="dxa"/>
            <w:shd w:val="clear" w:color="auto" w:fill="auto"/>
            <w:vAlign w:val="bottom"/>
          </w:tcPr>
          <w:p w14:paraId="39A81612" w14:textId="77777777" w:rsidR="006B1DF2" w:rsidRPr="00C677CE" w:rsidRDefault="006B1DF2" w:rsidP="002C5EDB">
            <w:pPr>
              <w:rPr>
                <w:rFonts w:ascii="StobiSerif Regular" w:hAnsi="StobiSerif Regular"/>
                <w:lang w:val="sq-AL"/>
              </w:rPr>
            </w:pPr>
          </w:p>
        </w:tc>
        <w:tc>
          <w:tcPr>
            <w:tcW w:w="1506" w:type="dxa"/>
          </w:tcPr>
          <w:p w14:paraId="00639399" w14:textId="77777777" w:rsidR="006B1DF2" w:rsidRPr="00C677CE" w:rsidRDefault="006B1DF2" w:rsidP="002C5EDB">
            <w:pPr>
              <w:rPr>
                <w:rFonts w:ascii="StobiSerif Regular" w:hAnsi="StobiSerif Regular"/>
                <w:lang w:val="sq-AL"/>
              </w:rPr>
            </w:pPr>
          </w:p>
        </w:tc>
        <w:tc>
          <w:tcPr>
            <w:tcW w:w="1255" w:type="dxa"/>
          </w:tcPr>
          <w:p w14:paraId="07220D02" w14:textId="77777777" w:rsidR="006B1DF2" w:rsidRPr="00C677CE" w:rsidRDefault="006B1DF2" w:rsidP="002C5EDB">
            <w:pPr>
              <w:rPr>
                <w:rFonts w:ascii="StobiSerif Regular" w:hAnsi="StobiSerif Regular"/>
                <w:lang w:val="sq-AL"/>
              </w:rPr>
            </w:pPr>
          </w:p>
        </w:tc>
        <w:tc>
          <w:tcPr>
            <w:tcW w:w="834" w:type="dxa"/>
          </w:tcPr>
          <w:p w14:paraId="4059B096" w14:textId="77777777" w:rsidR="006B1DF2" w:rsidRPr="00C677CE" w:rsidRDefault="006B1DF2" w:rsidP="002C5EDB">
            <w:pPr>
              <w:rPr>
                <w:rFonts w:ascii="StobiSerif Regular" w:hAnsi="StobiSerif Regular"/>
                <w:lang w:val="sq-AL"/>
              </w:rPr>
            </w:pPr>
          </w:p>
        </w:tc>
      </w:tr>
      <w:tr w:rsidR="006B1DF2" w:rsidRPr="00C677CE" w14:paraId="7A46AD00" w14:textId="77777777" w:rsidTr="00F942EB">
        <w:trPr>
          <w:jc w:val="center"/>
        </w:trPr>
        <w:tc>
          <w:tcPr>
            <w:tcW w:w="562" w:type="dxa"/>
            <w:shd w:val="clear" w:color="auto" w:fill="auto"/>
            <w:noWrap/>
            <w:vAlign w:val="bottom"/>
          </w:tcPr>
          <w:p w14:paraId="4454546F" w14:textId="77777777" w:rsidR="006B1DF2" w:rsidRPr="00C677CE" w:rsidRDefault="006B1DF2" w:rsidP="002C5EDB">
            <w:pPr>
              <w:rPr>
                <w:rFonts w:ascii="StobiSerif Regular" w:hAnsi="StobiSerif Regular"/>
                <w:lang w:val="sq-AL"/>
              </w:rPr>
            </w:pPr>
            <w:r w:rsidRPr="00C677CE">
              <w:rPr>
                <w:rFonts w:ascii="StobiSerif Regular" w:hAnsi="StobiSerif Regular"/>
                <w:lang w:val="sq-AL"/>
              </w:rPr>
              <w:t>3.</w:t>
            </w:r>
          </w:p>
        </w:tc>
        <w:tc>
          <w:tcPr>
            <w:tcW w:w="1770" w:type="dxa"/>
            <w:shd w:val="clear" w:color="auto" w:fill="auto"/>
            <w:vAlign w:val="bottom"/>
          </w:tcPr>
          <w:p w14:paraId="7237FC1D" w14:textId="77777777" w:rsidR="006B1DF2" w:rsidRPr="00C677CE" w:rsidRDefault="006B1DF2" w:rsidP="002C5EDB">
            <w:pPr>
              <w:rPr>
                <w:rFonts w:ascii="StobiSerif Regular" w:hAnsi="StobiSerif Regular"/>
                <w:lang w:val="sq-AL"/>
              </w:rPr>
            </w:pPr>
          </w:p>
        </w:tc>
        <w:tc>
          <w:tcPr>
            <w:tcW w:w="982" w:type="dxa"/>
            <w:vAlign w:val="bottom"/>
          </w:tcPr>
          <w:p w14:paraId="68CFE3E9" w14:textId="77777777" w:rsidR="006B1DF2" w:rsidRPr="00C677CE" w:rsidRDefault="006B1DF2" w:rsidP="002C5EDB">
            <w:pPr>
              <w:rPr>
                <w:rFonts w:ascii="StobiSerif Regular" w:hAnsi="StobiSerif Regular"/>
                <w:lang w:val="sq-AL"/>
              </w:rPr>
            </w:pPr>
          </w:p>
        </w:tc>
        <w:tc>
          <w:tcPr>
            <w:tcW w:w="939" w:type="dxa"/>
            <w:shd w:val="clear" w:color="auto" w:fill="auto"/>
            <w:vAlign w:val="bottom"/>
          </w:tcPr>
          <w:p w14:paraId="0A6759C2" w14:textId="77777777" w:rsidR="006B1DF2" w:rsidRPr="00C677CE" w:rsidRDefault="006B1DF2" w:rsidP="002C5EDB">
            <w:pPr>
              <w:rPr>
                <w:rFonts w:ascii="StobiSerif Regular" w:hAnsi="StobiSerif Regular"/>
                <w:lang w:val="sq-AL"/>
              </w:rPr>
            </w:pPr>
          </w:p>
        </w:tc>
        <w:tc>
          <w:tcPr>
            <w:tcW w:w="1095" w:type="dxa"/>
            <w:shd w:val="clear" w:color="auto" w:fill="auto"/>
            <w:vAlign w:val="bottom"/>
          </w:tcPr>
          <w:p w14:paraId="39EB2179" w14:textId="77777777" w:rsidR="006B1DF2" w:rsidRPr="00C677CE" w:rsidRDefault="006B1DF2" w:rsidP="002C5EDB">
            <w:pPr>
              <w:rPr>
                <w:rFonts w:ascii="StobiSerif Regular" w:hAnsi="StobiSerif Regular"/>
                <w:lang w:val="sq-AL"/>
              </w:rPr>
            </w:pPr>
          </w:p>
        </w:tc>
        <w:tc>
          <w:tcPr>
            <w:tcW w:w="1506" w:type="dxa"/>
          </w:tcPr>
          <w:p w14:paraId="0C6FE911" w14:textId="77777777" w:rsidR="006B1DF2" w:rsidRPr="00C677CE" w:rsidRDefault="006B1DF2" w:rsidP="002C5EDB">
            <w:pPr>
              <w:rPr>
                <w:rFonts w:ascii="StobiSerif Regular" w:hAnsi="StobiSerif Regular"/>
                <w:lang w:val="sq-AL"/>
              </w:rPr>
            </w:pPr>
          </w:p>
        </w:tc>
        <w:tc>
          <w:tcPr>
            <w:tcW w:w="1255" w:type="dxa"/>
          </w:tcPr>
          <w:p w14:paraId="3C4CD6F1" w14:textId="77777777" w:rsidR="006B1DF2" w:rsidRPr="00C677CE" w:rsidRDefault="006B1DF2" w:rsidP="002C5EDB">
            <w:pPr>
              <w:rPr>
                <w:rFonts w:ascii="StobiSerif Regular" w:hAnsi="StobiSerif Regular"/>
                <w:lang w:val="sq-AL"/>
              </w:rPr>
            </w:pPr>
          </w:p>
        </w:tc>
        <w:tc>
          <w:tcPr>
            <w:tcW w:w="834" w:type="dxa"/>
          </w:tcPr>
          <w:p w14:paraId="6ADEA401" w14:textId="77777777" w:rsidR="006B1DF2" w:rsidRPr="00C677CE" w:rsidRDefault="006B1DF2" w:rsidP="002C5EDB">
            <w:pPr>
              <w:rPr>
                <w:rFonts w:ascii="StobiSerif Regular" w:hAnsi="StobiSerif Regular"/>
                <w:lang w:val="sq-AL"/>
              </w:rPr>
            </w:pPr>
          </w:p>
        </w:tc>
      </w:tr>
      <w:tr w:rsidR="006B1DF2" w:rsidRPr="00C677CE" w14:paraId="3E83A822" w14:textId="77777777" w:rsidTr="00F942EB">
        <w:trPr>
          <w:jc w:val="center"/>
        </w:trPr>
        <w:tc>
          <w:tcPr>
            <w:tcW w:w="562" w:type="dxa"/>
            <w:shd w:val="clear" w:color="auto" w:fill="auto"/>
            <w:noWrap/>
            <w:vAlign w:val="bottom"/>
          </w:tcPr>
          <w:p w14:paraId="0467D5E9" w14:textId="77777777" w:rsidR="006B1DF2" w:rsidRPr="00C677CE" w:rsidRDefault="006B1DF2" w:rsidP="002C5EDB">
            <w:pPr>
              <w:rPr>
                <w:rFonts w:ascii="StobiSerif Regular" w:hAnsi="StobiSerif Regular"/>
                <w:lang w:val="sq-AL"/>
              </w:rPr>
            </w:pPr>
            <w:r w:rsidRPr="00C677CE">
              <w:rPr>
                <w:rFonts w:ascii="StobiSerif Regular" w:hAnsi="StobiSerif Regular"/>
                <w:lang w:val="sq-AL"/>
              </w:rPr>
              <w:lastRenderedPageBreak/>
              <w:t>4.</w:t>
            </w:r>
          </w:p>
        </w:tc>
        <w:tc>
          <w:tcPr>
            <w:tcW w:w="1770" w:type="dxa"/>
            <w:shd w:val="clear" w:color="auto" w:fill="auto"/>
            <w:vAlign w:val="bottom"/>
          </w:tcPr>
          <w:p w14:paraId="1E85F755" w14:textId="77777777" w:rsidR="006B1DF2" w:rsidRPr="00C677CE" w:rsidRDefault="006B1DF2" w:rsidP="002C5EDB">
            <w:pPr>
              <w:rPr>
                <w:rFonts w:ascii="StobiSerif Regular" w:hAnsi="StobiSerif Regular"/>
                <w:lang w:val="sq-AL"/>
              </w:rPr>
            </w:pPr>
          </w:p>
        </w:tc>
        <w:tc>
          <w:tcPr>
            <w:tcW w:w="982" w:type="dxa"/>
            <w:vAlign w:val="bottom"/>
          </w:tcPr>
          <w:p w14:paraId="146E2763" w14:textId="77777777" w:rsidR="006B1DF2" w:rsidRPr="00C677CE" w:rsidRDefault="006B1DF2" w:rsidP="002C5EDB">
            <w:pPr>
              <w:rPr>
                <w:rFonts w:ascii="StobiSerif Regular" w:hAnsi="StobiSerif Regular"/>
                <w:lang w:val="sq-AL"/>
              </w:rPr>
            </w:pPr>
          </w:p>
        </w:tc>
        <w:tc>
          <w:tcPr>
            <w:tcW w:w="939" w:type="dxa"/>
            <w:shd w:val="clear" w:color="auto" w:fill="auto"/>
            <w:vAlign w:val="bottom"/>
          </w:tcPr>
          <w:p w14:paraId="60E9BA95" w14:textId="77777777" w:rsidR="006B1DF2" w:rsidRPr="00C677CE" w:rsidRDefault="006B1DF2" w:rsidP="002C5EDB">
            <w:pPr>
              <w:rPr>
                <w:rFonts w:ascii="StobiSerif Regular" w:hAnsi="StobiSerif Regular"/>
                <w:lang w:val="sq-AL"/>
              </w:rPr>
            </w:pPr>
          </w:p>
        </w:tc>
        <w:tc>
          <w:tcPr>
            <w:tcW w:w="1095" w:type="dxa"/>
            <w:shd w:val="clear" w:color="auto" w:fill="auto"/>
            <w:vAlign w:val="bottom"/>
          </w:tcPr>
          <w:p w14:paraId="01A7DA1F" w14:textId="77777777" w:rsidR="006B1DF2" w:rsidRPr="00C677CE" w:rsidRDefault="006B1DF2" w:rsidP="002C5EDB">
            <w:pPr>
              <w:rPr>
                <w:rFonts w:ascii="StobiSerif Regular" w:hAnsi="StobiSerif Regular"/>
                <w:lang w:val="sq-AL"/>
              </w:rPr>
            </w:pPr>
          </w:p>
        </w:tc>
        <w:tc>
          <w:tcPr>
            <w:tcW w:w="1506" w:type="dxa"/>
          </w:tcPr>
          <w:p w14:paraId="1F6791A2" w14:textId="77777777" w:rsidR="006B1DF2" w:rsidRPr="00C677CE" w:rsidRDefault="006B1DF2" w:rsidP="002C5EDB">
            <w:pPr>
              <w:rPr>
                <w:rFonts w:ascii="StobiSerif Regular" w:hAnsi="StobiSerif Regular"/>
                <w:lang w:val="sq-AL"/>
              </w:rPr>
            </w:pPr>
          </w:p>
        </w:tc>
        <w:tc>
          <w:tcPr>
            <w:tcW w:w="1255" w:type="dxa"/>
          </w:tcPr>
          <w:p w14:paraId="634ABA6F" w14:textId="77777777" w:rsidR="006B1DF2" w:rsidRPr="00C677CE" w:rsidRDefault="006B1DF2" w:rsidP="002C5EDB">
            <w:pPr>
              <w:rPr>
                <w:rFonts w:ascii="StobiSerif Regular" w:hAnsi="StobiSerif Regular"/>
                <w:lang w:val="sq-AL"/>
              </w:rPr>
            </w:pPr>
          </w:p>
        </w:tc>
        <w:tc>
          <w:tcPr>
            <w:tcW w:w="834" w:type="dxa"/>
          </w:tcPr>
          <w:p w14:paraId="44DF1DB6" w14:textId="77777777" w:rsidR="006B1DF2" w:rsidRPr="00C677CE" w:rsidRDefault="006B1DF2" w:rsidP="002C5EDB">
            <w:pPr>
              <w:rPr>
                <w:rFonts w:ascii="StobiSerif Regular" w:hAnsi="StobiSerif Regular"/>
                <w:lang w:val="sq-AL"/>
              </w:rPr>
            </w:pPr>
          </w:p>
        </w:tc>
      </w:tr>
      <w:tr w:rsidR="006B1DF2" w:rsidRPr="00C677CE" w14:paraId="60E09305" w14:textId="77777777" w:rsidTr="00F942EB">
        <w:trPr>
          <w:jc w:val="center"/>
        </w:trPr>
        <w:tc>
          <w:tcPr>
            <w:tcW w:w="562" w:type="dxa"/>
            <w:shd w:val="clear" w:color="auto" w:fill="auto"/>
            <w:noWrap/>
            <w:vAlign w:val="bottom"/>
          </w:tcPr>
          <w:p w14:paraId="5BD5F219" w14:textId="77777777" w:rsidR="006B1DF2" w:rsidRPr="00C677CE" w:rsidRDefault="006B1DF2" w:rsidP="002C5EDB">
            <w:pPr>
              <w:rPr>
                <w:rFonts w:ascii="StobiSerif Regular" w:hAnsi="StobiSerif Regular"/>
                <w:lang w:val="sq-AL"/>
              </w:rPr>
            </w:pPr>
            <w:r w:rsidRPr="00C677CE">
              <w:rPr>
                <w:rFonts w:ascii="StobiSerif Regular" w:hAnsi="StobiSerif Regular"/>
                <w:lang w:val="sq-AL"/>
              </w:rPr>
              <w:t>5.</w:t>
            </w:r>
          </w:p>
        </w:tc>
        <w:tc>
          <w:tcPr>
            <w:tcW w:w="1770" w:type="dxa"/>
            <w:shd w:val="clear" w:color="auto" w:fill="auto"/>
            <w:vAlign w:val="bottom"/>
          </w:tcPr>
          <w:p w14:paraId="39B58971" w14:textId="77777777" w:rsidR="006B1DF2" w:rsidRPr="00C677CE" w:rsidRDefault="006B1DF2" w:rsidP="002C5EDB">
            <w:pPr>
              <w:rPr>
                <w:rFonts w:ascii="StobiSerif Regular" w:hAnsi="StobiSerif Regular"/>
                <w:lang w:val="sq-AL"/>
              </w:rPr>
            </w:pPr>
          </w:p>
        </w:tc>
        <w:tc>
          <w:tcPr>
            <w:tcW w:w="982" w:type="dxa"/>
            <w:vAlign w:val="bottom"/>
          </w:tcPr>
          <w:p w14:paraId="04667E29" w14:textId="77777777" w:rsidR="006B1DF2" w:rsidRPr="00C677CE" w:rsidRDefault="006B1DF2" w:rsidP="002C5EDB">
            <w:pPr>
              <w:rPr>
                <w:rFonts w:ascii="StobiSerif Regular" w:hAnsi="StobiSerif Regular"/>
                <w:lang w:val="sq-AL"/>
              </w:rPr>
            </w:pPr>
          </w:p>
        </w:tc>
        <w:tc>
          <w:tcPr>
            <w:tcW w:w="939" w:type="dxa"/>
            <w:shd w:val="clear" w:color="auto" w:fill="auto"/>
            <w:vAlign w:val="bottom"/>
          </w:tcPr>
          <w:p w14:paraId="6B0290A8" w14:textId="77777777" w:rsidR="006B1DF2" w:rsidRPr="00C677CE" w:rsidRDefault="006B1DF2" w:rsidP="002C5EDB">
            <w:pPr>
              <w:rPr>
                <w:rFonts w:ascii="StobiSerif Regular" w:hAnsi="StobiSerif Regular"/>
                <w:lang w:val="sq-AL"/>
              </w:rPr>
            </w:pPr>
          </w:p>
        </w:tc>
        <w:tc>
          <w:tcPr>
            <w:tcW w:w="1095" w:type="dxa"/>
            <w:shd w:val="clear" w:color="auto" w:fill="auto"/>
            <w:vAlign w:val="bottom"/>
          </w:tcPr>
          <w:p w14:paraId="5C746BD9" w14:textId="77777777" w:rsidR="006B1DF2" w:rsidRPr="00C677CE" w:rsidRDefault="006B1DF2" w:rsidP="002C5EDB">
            <w:pPr>
              <w:rPr>
                <w:rFonts w:ascii="StobiSerif Regular" w:hAnsi="StobiSerif Regular"/>
                <w:lang w:val="sq-AL"/>
              </w:rPr>
            </w:pPr>
          </w:p>
        </w:tc>
        <w:tc>
          <w:tcPr>
            <w:tcW w:w="1506" w:type="dxa"/>
          </w:tcPr>
          <w:p w14:paraId="795A568B" w14:textId="77777777" w:rsidR="006B1DF2" w:rsidRPr="00C677CE" w:rsidRDefault="006B1DF2" w:rsidP="002C5EDB">
            <w:pPr>
              <w:rPr>
                <w:rFonts w:ascii="StobiSerif Regular" w:hAnsi="StobiSerif Regular"/>
                <w:lang w:val="sq-AL"/>
              </w:rPr>
            </w:pPr>
          </w:p>
        </w:tc>
        <w:tc>
          <w:tcPr>
            <w:tcW w:w="1255" w:type="dxa"/>
          </w:tcPr>
          <w:p w14:paraId="19B71639" w14:textId="77777777" w:rsidR="006B1DF2" w:rsidRPr="00C677CE" w:rsidRDefault="006B1DF2" w:rsidP="002C5EDB">
            <w:pPr>
              <w:rPr>
                <w:rFonts w:ascii="StobiSerif Regular" w:hAnsi="StobiSerif Regular"/>
                <w:lang w:val="sq-AL"/>
              </w:rPr>
            </w:pPr>
          </w:p>
        </w:tc>
        <w:tc>
          <w:tcPr>
            <w:tcW w:w="834" w:type="dxa"/>
          </w:tcPr>
          <w:p w14:paraId="1FDC48C6" w14:textId="77777777" w:rsidR="006B1DF2" w:rsidRPr="00C677CE" w:rsidRDefault="006B1DF2" w:rsidP="002C5EDB">
            <w:pPr>
              <w:rPr>
                <w:rFonts w:ascii="StobiSerif Regular" w:hAnsi="StobiSerif Regular"/>
                <w:lang w:val="sq-AL"/>
              </w:rPr>
            </w:pPr>
          </w:p>
        </w:tc>
      </w:tr>
      <w:tr w:rsidR="006B1DF2" w:rsidRPr="00C677CE" w14:paraId="58B1E375" w14:textId="77777777" w:rsidTr="00F942EB">
        <w:trPr>
          <w:jc w:val="center"/>
        </w:trPr>
        <w:tc>
          <w:tcPr>
            <w:tcW w:w="562" w:type="dxa"/>
            <w:shd w:val="clear" w:color="auto" w:fill="auto"/>
            <w:noWrap/>
            <w:vAlign w:val="bottom"/>
          </w:tcPr>
          <w:p w14:paraId="2274FE69" w14:textId="77777777" w:rsidR="006B1DF2" w:rsidRPr="00C677CE" w:rsidRDefault="006B1DF2" w:rsidP="002C5EDB">
            <w:pPr>
              <w:rPr>
                <w:rFonts w:ascii="StobiSerif Regular" w:hAnsi="StobiSerif Regular"/>
                <w:lang w:val="sq-AL"/>
              </w:rPr>
            </w:pPr>
            <w:r w:rsidRPr="00C677CE">
              <w:rPr>
                <w:rFonts w:ascii="StobiSerif Regular" w:hAnsi="StobiSerif Regular"/>
                <w:lang w:val="sq-AL"/>
              </w:rPr>
              <w:t>6.</w:t>
            </w:r>
          </w:p>
        </w:tc>
        <w:tc>
          <w:tcPr>
            <w:tcW w:w="1770" w:type="dxa"/>
            <w:shd w:val="clear" w:color="auto" w:fill="auto"/>
            <w:vAlign w:val="bottom"/>
          </w:tcPr>
          <w:p w14:paraId="7D50C294" w14:textId="77777777" w:rsidR="006B1DF2" w:rsidRPr="00C677CE" w:rsidRDefault="006B1DF2" w:rsidP="002C5EDB">
            <w:pPr>
              <w:rPr>
                <w:rFonts w:ascii="StobiSerif Regular" w:hAnsi="StobiSerif Regular"/>
                <w:lang w:val="sq-AL"/>
              </w:rPr>
            </w:pPr>
          </w:p>
        </w:tc>
        <w:tc>
          <w:tcPr>
            <w:tcW w:w="982" w:type="dxa"/>
            <w:vAlign w:val="bottom"/>
          </w:tcPr>
          <w:p w14:paraId="1E45B010" w14:textId="77777777" w:rsidR="006B1DF2" w:rsidRPr="00C677CE" w:rsidRDefault="006B1DF2" w:rsidP="002C5EDB">
            <w:pPr>
              <w:rPr>
                <w:rFonts w:ascii="StobiSerif Regular" w:hAnsi="StobiSerif Regular"/>
                <w:lang w:val="sq-AL"/>
              </w:rPr>
            </w:pPr>
          </w:p>
        </w:tc>
        <w:tc>
          <w:tcPr>
            <w:tcW w:w="939" w:type="dxa"/>
            <w:shd w:val="clear" w:color="auto" w:fill="auto"/>
            <w:vAlign w:val="bottom"/>
          </w:tcPr>
          <w:p w14:paraId="728018DF" w14:textId="77777777" w:rsidR="006B1DF2" w:rsidRPr="00C677CE" w:rsidRDefault="006B1DF2" w:rsidP="002C5EDB">
            <w:pPr>
              <w:rPr>
                <w:rFonts w:ascii="StobiSerif Regular" w:hAnsi="StobiSerif Regular"/>
                <w:lang w:val="sq-AL"/>
              </w:rPr>
            </w:pPr>
          </w:p>
        </w:tc>
        <w:tc>
          <w:tcPr>
            <w:tcW w:w="1095" w:type="dxa"/>
            <w:shd w:val="clear" w:color="auto" w:fill="auto"/>
            <w:vAlign w:val="bottom"/>
          </w:tcPr>
          <w:p w14:paraId="374712A8" w14:textId="77777777" w:rsidR="006B1DF2" w:rsidRPr="00C677CE" w:rsidRDefault="006B1DF2" w:rsidP="002C5EDB">
            <w:pPr>
              <w:rPr>
                <w:rFonts w:ascii="StobiSerif Regular" w:hAnsi="StobiSerif Regular"/>
                <w:lang w:val="sq-AL"/>
              </w:rPr>
            </w:pPr>
          </w:p>
        </w:tc>
        <w:tc>
          <w:tcPr>
            <w:tcW w:w="1506" w:type="dxa"/>
          </w:tcPr>
          <w:p w14:paraId="3CA38362" w14:textId="77777777" w:rsidR="006B1DF2" w:rsidRPr="00C677CE" w:rsidRDefault="006B1DF2" w:rsidP="002C5EDB">
            <w:pPr>
              <w:rPr>
                <w:rFonts w:ascii="StobiSerif Regular" w:hAnsi="StobiSerif Regular"/>
                <w:lang w:val="sq-AL"/>
              </w:rPr>
            </w:pPr>
          </w:p>
        </w:tc>
        <w:tc>
          <w:tcPr>
            <w:tcW w:w="1255" w:type="dxa"/>
          </w:tcPr>
          <w:p w14:paraId="67F423F6" w14:textId="77777777" w:rsidR="006B1DF2" w:rsidRPr="00C677CE" w:rsidRDefault="006B1DF2" w:rsidP="002C5EDB">
            <w:pPr>
              <w:rPr>
                <w:rFonts w:ascii="StobiSerif Regular" w:hAnsi="StobiSerif Regular"/>
                <w:lang w:val="sq-AL"/>
              </w:rPr>
            </w:pPr>
          </w:p>
        </w:tc>
        <w:tc>
          <w:tcPr>
            <w:tcW w:w="834" w:type="dxa"/>
          </w:tcPr>
          <w:p w14:paraId="1C147AA6" w14:textId="77777777" w:rsidR="006B1DF2" w:rsidRPr="00C677CE" w:rsidRDefault="006B1DF2" w:rsidP="002C5EDB">
            <w:pPr>
              <w:rPr>
                <w:rFonts w:ascii="StobiSerif Regular" w:hAnsi="StobiSerif Regular"/>
                <w:lang w:val="sq-AL"/>
              </w:rPr>
            </w:pPr>
          </w:p>
        </w:tc>
      </w:tr>
      <w:tr w:rsidR="006B1DF2" w:rsidRPr="00C677CE" w14:paraId="03648499" w14:textId="77777777" w:rsidTr="00F942EB">
        <w:trPr>
          <w:jc w:val="center"/>
        </w:trPr>
        <w:tc>
          <w:tcPr>
            <w:tcW w:w="562" w:type="dxa"/>
            <w:shd w:val="clear" w:color="auto" w:fill="auto"/>
            <w:noWrap/>
            <w:vAlign w:val="bottom"/>
          </w:tcPr>
          <w:p w14:paraId="3B6FDF56" w14:textId="77777777" w:rsidR="006B1DF2" w:rsidRPr="00C677CE" w:rsidRDefault="006B1DF2" w:rsidP="002C5EDB">
            <w:pPr>
              <w:rPr>
                <w:rFonts w:ascii="StobiSerif Regular" w:hAnsi="StobiSerif Regular"/>
                <w:lang w:val="sq-AL"/>
              </w:rPr>
            </w:pPr>
            <w:r w:rsidRPr="00C677CE">
              <w:rPr>
                <w:rFonts w:ascii="StobiSerif Regular" w:hAnsi="StobiSerif Regular"/>
                <w:lang w:val="sq-AL"/>
              </w:rPr>
              <w:t>7.</w:t>
            </w:r>
          </w:p>
        </w:tc>
        <w:tc>
          <w:tcPr>
            <w:tcW w:w="1770" w:type="dxa"/>
            <w:shd w:val="clear" w:color="auto" w:fill="auto"/>
            <w:vAlign w:val="bottom"/>
          </w:tcPr>
          <w:p w14:paraId="4DD7CC4B" w14:textId="77777777" w:rsidR="006B1DF2" w:rsidRPr="00C677CE" w:rsidRDefault="006B1DF2" w:rsidP="002C5EDB">
            <w:pPr>
              <w:rPr>
                <w:rFonts w:ascii="StobiSerif Regular" w:hAnsi="StobiSerif Regular"/>
                <w:lang w:val="sq-AL"/>
              </w:rPr>
            </w:pPr>
          </w:p>
        </w:tc>
        <w:tc>
          <w:tcPr>
            <w:tcW w:w="982" w:type="dxa"/>
            <w:vAlign w:val="bottom"/>
          </w:tcPr>
          <w:p w14:paraId="6AC54238" w14:textId="77777777" w:rsidR="006B1DF2" w:rsidRPr="00C677CE" w:rsidRDefault="006B1DF2" w:rsidP="002C5EDB">
            <w:pPr>
              <w:rPr>
                <w:rFonts w:ascii="StobiSerif Regular" w:hAnsi="StobiSerif Regular"/>
                <w:lang w:val="sq-AL"/>
              </w:rPr>
            </w:pPr>
          </w:p>
        </w:tc>
        <w:tc>
          <w:tcPr>
            <w:tcW w:w="939" w:type="dxa"/>
            <w:shd w:val="clear" w:color="auto" w:fill="auto"/>
            <w:vAlign w:val="bottom"/>
          </w:tcPr>
          <w:p w14:paraId="2C8A4A8B" w14:textId="77777777" w:rsidR="006B1DF2" w:rsidRPr="00C677CE" w:rsidRDefault="006B1DF2" w:rsidP="002C5EDB">
            <w:pPr>
              <w:rPr>
                <w:rFonts w:ascii="StobiSerif Regular" w:hAnsi="StobiSerif Regular"/>
                <w:lang w:val="sq-AL"/>
              </w:rPr>
            </w:pPr>
          </w:p>
        </w:tc>
        <w:tc>
          <w:tcPr>
            <w:tcW w:w="1095" w:type="dxa"/>
            <w:shd w:val="clear" w:color="auto" w:fill="auto"/>
            <w:vAlign w:val="bottom"/>
          </w:tcPr>
          <w:p w14:paraId="505A7510" w14:textId="77777777" w:rsidR="006B1DF2" w:rsidRPr="00C677CE" w:rsidRDefault="006B1DF2" w:rsidP="002C5EDB">
            <w:pPr>
              <w:rPr>
                <w:rFonts w:ascii="StobiSerif Regular" w:hAnsi="StobiSerif Regular"/>
                <w:lang w:val="sq-AL"/>
              </w:rPr>
            </w:pPr>
          </w:p>
        </w:tc>
        <w:tc>
          <w:tcPr>
            <w:tcW w:w="1506" w:type="dxa"/>
          </w:tcPr>
          <w:p w14:paraId="3949B3FD" w14:textId="77777777" w:rsidR="006B1DF2" w:rsidRPr="00C677CE" w:rsidRDefault="006B1DF2" w:rsidP="002C5EDB">
            <w:pPr>
              <w:rPr>
                <w:rFonts w:ascii="StobiSerif Regular" w:hAnsi="StobiSerif Regular"/>
                <w:lang w:val="sq-AL"/>
              </w:rPr>
            </w:pPr>
          </w:p>
        </w:tc>
        <w:tc>
          <w:tcPr>
            <w:tcW w:w="1255" w:type="dxa"/>
          </w:tcPr>
          <w:p w14:paraId="5B8ACE32" w14:textId="77777777" w:rsidR="006B1DF2" w:rsidRPr="00C677CE" w:rsidRDefault="006B1DF2" w:rsidP="002C5EDB">
            <w:pPr>
              <w:rPr>
                <w:rFonts w:ascii="StobiSerif Regular" w:hAnsi="StobiSerif Regular"/>
                <w:lang w:val="sq-AL"/>
              </w:rPr>
            </w:pPr>
          </w:p>
        </w:tc>
        <w:tc>
          <w:tcPr>
            <w:tcW w:w="834" w:type="dxa"/>
          </w:tcPr>
          <w:p w14:paraId="77153378" w14:textId="77777777" w:rsidR="006B1DF2" w:rsidRPr="00C677CE" w:rsidRDefault="006B1DF2" w:rsidP="002C5EDB">
            <w:pPr>
              <w:rPr>
                <w:rFonts w:ascii="StobiSerif Regular" w:hAnsi="StobiSerif Regular"/>
                <w:lang w:val="sq-AL"/>
              </w:rPr>
            </w:pPr>
          </w:p>
        </w:tc>
      </w:tr>
      <w:tr w:rsidR="006B1DF2" w:rsidRPr="00C677CE" w14:paraId="1C976EF6" w14:textId="77777777" w:rsidTr="00F942EB">
        <w:trPr>
          <w:jc w:val="center"/>
        </w:trPr>
        <w:tc>
          <w:tcPr>
            <w:tcW w:w="562" w:type="dxa"/>
            <w:shd w:val="clear" w:color="auto" w:fill="auto"/>
            <w:noWrap/>
            <w:vAlign w:val="bottom"/>
          </w:tcPr>
          <w:p w14:paraId="423F9AC1" w14:textId="77777777" w:rsidR="006B1DF2" w:rsidRPr="00C677CE" w:rsidRDefault="006B1DF2" w:rsidP="002C5EDB">
            <w:pPr>
              <w:rPr>
                <w:rFonts w:ascii="StobiSerif Regular" w:hAnsi="StobiSerif Regular"/>
                <w:lang w:val="sq-AL"/>
              </w:rPr>
            </w:pPr>
            <w:r w:rsidRPr="00C677CE">
              <w:rPr>
                <w:rFonts w:ascii="StobiSerif Regular" w:hAnsi="StobiSerif Regular"/>
                <w:lang w:val="sq-AL"/>
              </w:rPr>
              <w:t>8.</w:t>
            </w:r>
          </w:p>
        </w:tc>
        <w:tc>
          <w:tcPr>
            <w:tcW w:w="1770" w:type="dxa"/>
            <w:shd w:val="clear" w:color="auto" w:fill="auto"/>
            <w:vAlign w:val="bottom"/>
          </w:tcPr>
          <w:p w14:paraId="1D20A84B" w14:textId="77777777" w:rsidR="006B1DF2" w:rsidRPr="00C677CE" w:rsidRDefault="006B1DF2" w:rsidP="002C5EDB">
            <w:pPr>
              <w:rPr>
                <w:rFonts w:ascii="StobiSerif Regular" w:hAnsi="StobiSerif Regular"/>
                <w:lang w:val="sq-AL"/>
              </w:rPr>
            </w:pPr>
          </w:p>
        </w:tc>
        <w:tc>
          <w:tcPr>
            <w:tcW w:w="982" w:type="dxa"/>
            <w:vAlign w:val="bottom"/>
          </w:tcPr>
          <w:p w14:paraId="08E51858" w14:textId="77777777" w:rsidR="006B1DF2" w:rsidRPr="00C677CE" w:rsidRDefault="006B1DF2" w:rsidP="002C5EDB">
            <w:pPr>
              <w:rPr>
                <w:rFonts w:ascii="StobiSerif Regular" w:hAnsi="StobiSerif Regular"/>
                <w:lang w:val="sq-AL"/>
              </w:rPr>
            </w:pPr>
          </w:p>
        </w:tc>
        <w:tc>
          <w:tcPr>
            <w:tcW w:w="939" w:type="dxa"/>
            <w:shd w:val="clear" w:color="auto" w:fill="auto"/>
            <w:vAlign w:val="bottom"/>
          </w:tcPr>
          <w:p w14:paraId="57E3AC4D" w14:textId="77777777" w:rsidR="006B1DF2" w:rsidRPr="00C677CE" w:rsidRDefault="006B1DF2" w:rsidP="002C5EDB">
            <w:pPr>
              <w:rPr>
                <w:rFonts w:ascii="StobiSerif Regular" w:hAnsi="StobiSerif Regular"/>
                <w:lang w:val="sq-AL"/>
              </w:rPr>
            </w:pPr>
          </w:p>
        </w:tc>
        <w:tc>
          <w:tcPr>
            <w:tcW w:w="1095" w:type="dxa"/>
            <w:shd w:val="clear" w:color="auto" w:fill="auto"/>
            <w:vAlign w:val="bottom"/>
          </w:tcPr>
          <w:p w14:paraId="5455F8FD" w14:textId="77777777" w:rsidR="006B1DF2" w:rsidRPr="00C677CE" w:rsidRDefault="006B1DF2" w:rsidP="002C5EDB">
            <w:pPr>
              <w:rPr>
                <w:rFonts w:ascii="StobiSerif Regular" w:hAnsi="StobiSerif Regular"/>
                <w:lang w:val="sq-AL"/>
              </w:rPr>
            </w:pPr>
          </w:p>
        </w:tc>
        <w:tc>
          <w:tcPr>
            <w:tcW w:w="1506" w:type="dxa"/>
          </w:tcPr>
          <w:p w14:paraId="013DD4C9" w14:textId="77777777" w:rsidR="006B1DF2" w:rsidRPr="00C677CE" w:rsidRDefault="006B1DF2" w:rsidP="002C5EDB">
            <w:pPr>
              <w:rPr>
                <w:rFonts w:ascii="StobiSerif Regular" w:hAnsi="StobiSerif Regular"/>
                <w:lang w:val="sq-AL"/>
              </w:rPr>
            </w:pPr>
          </w:p>
        </w:tc>
        <w:tc>
          <w:tcPr>
            <w:tcW w:w="1255" w:type="dxa"/>
          </w:tcPr>
          <w:p w14:paraId="3C18D273" w14:textId="77777777" w:rsidR="006B1DF2" w:rsidRPr="00C677CE" w:rsidRDefault="006B1DF2" w:rsidP="002C5EDB">
            <w:pPr>
              <w:rPr>
                <w:rFonts w:ascii="StobiSerif Regular" w:hAnsi="StobiSerif Regular"/>
                <w:lang w:val="sq-AL"/>
              </w:rPr>
            </w:pPr>
          </w:p>
        </w:tc>
        <w:tc>
          <w:tcPr>
            <w:tcW w:w="834" w:type="dxa"/>
          </w:tcPr>
          <w:p w14:paraId="1F4E5ECC" w14:textId="77777777" w:rsidR="006B1DF2" w:rsidRPr="00C677CE" w:rsidRDefault="006B1DF2" w:rsidP="002C5EDB">
            <w:pPr>
              <w:rPr>
                <w:rFonts w:ascii="StobiSerif Regular" w:hAnsi="StobiSerif Regular"/>
                <w:lang w:val="sq-AL"/>
              </w:rPr>
            </w:pPr>
          </w:p>
        </w:tc>
      </w:tr>
      <w:tr w:rsidR="006B1DF2" w:rsidRPr="00C677CE" w14:paraId="12EF0D5D" w14:textId="77777777" w:rsidTr="00F942EB">
        <w:trPr>
          <w:jc w:val="center"/>
        </w:trPr>
        <w:tc>
          <w:tcPr>
            <w:tcW w:w="562" w:type="dxa"/>
            <w:shd w:val="clear" w:color="auto" w:fill="auto"/>
            <w:noWrap/>
            <w:vAlign w:val="bottom"/>
          </w:tcPr>
          <w:p w14:paraId="78888557" w14:textId="77777777" w:rsidR="006B1DF2" w:rsidRPr="00C677CE" w:rsidRDefault="006B1DF2" w:rsidP="002C5EDB">
            <w:pPr>
              <w:rPr>
                <w:rFonts w:ascii="StobiSerif Regular" w:hAnsi="StobiSerif Regular"/>
                <w:lang w:val="sq-AL"/>
              </w:rPr>
            </w:pPr>
            <w:r w:rsidRPr="00C677CE">
              <w:rPr>
                <w:rFonts w:ascii="StobiSerif Regular" w:hAnsi="StobiSerif Regular"/>
                <w:lang w:val="sq-AL"/>
              </w:rPr>
              <w:t>9.</w:t>
            </w:r>
          </w:p>
        </w:tc>
        <w:tc>
          <w:tcPr>
            <w:tcW w:w="1770" w:type="dxa"/>
            <w:shd w:val="clear" w:color="auto" w:fill="auto"/>
            <w:vAlign w:val="bottom"/>
          </w:tcPr>
          <w:p w14:paraId="287060BB" w14:textId="77777777" w:rsidR="006B1DF2" w:rsidRPr="00C677CE" w:rsidRDefault="006B1DF2" w:rsidP="002C5EDB">
            <w:pPr>
              <w:rPr>
                <w:rFonts w:ascii="StobiSerif Regular" w:hAnsi="StobiSerif Regular"/>
                <w:lang w:val="sq-AL"/>
              </w:rPr>
            </w:pPr>
          </w:p>
        </w:tc>
        <w:tc>
          <w:tcPr>
            <w:tcW w:w="982" w:type="dxa"/>
            <w:vAlign w:val="bottom"/>
          </w:tcPr>
          <w:p w14:paraId="7A3B9ECD" w14:textId="77777777" w:rsidR="006B1DF2" w:rsidRPr="00C677CE" w:rsidRDefault="006B1DF2" w:rsidP="002C5EDB">
            <w:pPr>
              <w:rPr>
                <w:rFonts w:ascii="StobiSerif Regular" w:hAnsi="StobiSerif Regular"/>
                <w:lang w:val="sq-AL"/>
              </w:rPr>
            </w:pPr>
          </w:p>
        </w:tc>
        <w:tc>
          <w:tcPr>
            <w:tcW w:w="939" w:type="dxa"/>
            <w:shd w:val="clear" w:color="auto" w:fill="auto"/>
            <w:vAlign w:val="bottom"/>
          </w:tcPr>
          <w:p w14:paraId="5C481981" w14:textId="77777777" w:rsidR="006B1DF2" w:rsidRPr="00C677CE" w:rsidRDefault="006B1DF2" w:rsidP="002C5EDB">
            <w:pPr>
              <w:rPr>
                <w:rFonts w:ascii="StobiSerif Regular" w:hAnsi="StobiSerif Regular"/>
                <w:lang w:val="sq-AL"/>
              </w:rPr>
            </w:pPr>
          </w:p>
        </w:tc>
        <w:tc>
          <w:tcPr>
            <w:tcW w:w="1095" w:type="dxa"/>
            <w:shd w:val="clear" w:color="auto" w:fill="auto"/>
            <w:vAlign w:val="bottom"/>
          </w:tcPr>
          <w:p w14:paraId="55074D98" w14:textId="77777777" w:rsidR="006B1DF2" w:rsidRPr="00C677CE" w:rsidRDefault="006B1DF2" w:rsidP="002C5EDB">
            <w:pPr>
              <w:rPr>
                <w:rFonts w:ascii="StobiSerif Regular" w:hAnsi="StobiSerif Regular"/>
                <w:lang w:val="sq-AL"/>
              </w:rPr>
            </w:pPr>
          </w:p>
        </w:tc>
        <w:tc>
          <w:tcPr>
            <w:tcW w:w="1506" w:type="dxa"/>
          </w:tcPr>
          <w:p w14:paraId="143890FF" w14:textId="77777777" w:rsidR="006B1DF2" w:rsidRPr="00C677CE" w:rsidRDefault="006B1DF2" w:rsidP="002C5EDB">
            <w:pPr>
              <w:rPr>
                <w:rFonts w:ascii="StobiSerif Regular" w:hAnsi="StobiSerif Regular"/>
                <w:lang w:val="sq-AL"/>
              </w:rPr>
            </w:pPr>
          </w:p>
        </w:tc>
        <w:tc>
          <w:tcPr>
            <w:tcW w:w="1255" w:type="dxa"/>
          </w:tcPr>
          <w:p w14:paraId="591F32C5" w14:textId="77777777" w:rsidR="006B1DF2" w:rsidRPr="00C677CE" w:rsidRDefault="006B1DF2" w:rsidP="002C5EDB">
            <w:pPr>
              <w:rPr>
                <w:rFonts w:ascii="StobiSerif Regular" w:hAnsi="StobiSerif Regular"/>
                <w:lang w:val="sq-AL"/>
              </w:rPr>
            </w:pPr>
          </w:p>
        </w:tc>
        <w:tc>
          <w:tcPr>
            <w:tcW w:w="834" w:type="dxa"/>
          </w:tcPr>
          <w:p w14:paraId="1CEB88E2" w14:textId="77777777" w:rsidR="006B1DF2" w:rsidRPr="00C677CE" w:rsidRDefault="006B1DF2" w:rsidP="002C5EDB">
            <w:pPr>
              <w:rPr>
                <w:rFonts w:ascii="StobiSerif Regular" w:hAnsi="StobiSerif Regular"/>
                <w:lang w:val="sq-AL"/>
              </w:rPr>
            </w:pPr>
          </w:p>
        </w:tc>
      </w:tr>
      <w:tr w:rsidR="006B1DF2" w:rsidRPr="00C677CE" w14:paraId="756D1A14" w14:textId="77777777" w:rsidTr="00F942EB">
        <w:trPr>
          <w:jc w:val="center"/>
        </w:trPr>
        <w:tc>
          <w:tcPr>
            <w:tcW w:w="562" w:type="dxa"/>
            <w:shd w:val="clear" w:color="auto" w:fill="auto"/>
            <w:noWrap/>
            <w:vAlign w:val="bottom"/>
          </w:tcPr>
          <w:p w14:paraId="77E0524B" w14:textId="77777777" w:rsidR="006B1DF2" w:rsidRPr="00C677CE" w:rsidRDefault="006B1DF2" w:rsidP="002C5EDB">
            <w:pPr>
              <w:rPr>
                <w:rFonts w:ascii="StobiSerif Regular" w:hAnsi="StobiSerif Regular"/>
                <w:lang w:val="sq-AL"/>
              </w:rPr>
            </w:pPr>
            <w:r w:rsidRPr="00C677CE">
              <w:rPr>
                <w:rFonts w:ascii="StobiSerif Regular" w:hAnsi="StobiSerif Regular"/>
                <w:lang w:val="sq-AL"/>
              </w:rPr>
              <w:t>10.</w:t>
            </w:r>
          </w:p>
        </w:tc>
        <w:tc>
          <w:tcPr>
            <w:tcW w:w="1770" w:type="dxa"/>
            <w:shd w:val="clear" w:color="auto" w:fill="auto"/>
            <w:vAlign w:val="bottom"/>
          </w:tcPr>
          <w:p w14:paraId="73C1F936" w14:textId="77777777" w:rsidR="006B1DF2" w:rsidRPr="00C677CE" w:rsidRDefault="006B1DF2" w:rsidP="002C5EDB">
            <w:pPr>
              <w:rPr>
                <w:rFonts w:ascii="StobiSerif Regular" w:hAnsi="StobiSerif Regular"/>
                <w:lang w:val="sq-AL"/>
              </w:rPr>
            </w:pPr>
          </w:p>
        </w:tc>
        <w:tc>
          <w:tcPr>
            <w:tcW w:w="982" w:type="dxa"/>
            <w:vAlign w:val="bottom"/>
          </w:tcPr>
          <w:p w14:paraId="73827118" w14:textId="77777777" w:rsidR="006B1DF2" w:rsidRPr="00C677CE" w:rsidRDefault="006B1DF2" w:rsidP="002C5EDB">
            <w:pPr>
              <w:rPr>
                <w:rFonts w:ascii="StobiSerif Regular" w:hAnsi="StobiSerif Regular"/>
                <w:lang w:val="sq-AL"/>
              </w:rPr>
            </w:pPr>
          </w:p>
        </w:tc>
        <w:tc>
          <w:tcPr>
            <w:tcW w:w="939" w:type="dxa"/>
            <w:shd w:val="clear" w:color="auto" w:fill="auto"/>
            <w:vAlign w:val="bottom"/>
          </w:tcPr>
          <w:p w14:paraId="6E3995E2" w14:textId="77777777" w:rsidR="006B1DF2" w:rsidRPr="00C677CE" w:rsidRDefault="006B1DF2" w:rsidP="002C5EDB">
            <w:pPr>
              <w:rPr>
                <w:rFonts w:ascii="StobiSerif Regular" w:hAnsi="StobiSerif Regular"/>
                <w:lang w:val="sq-AL"/>
              </w:rPr>
            </w:pPr>
          </w:p>
        </w:tc>
        <w:tc>
          <w:tcPr>
            <w:tcW w:w="1095" w:type="dxa"/>
            <w:shd w:val="clear" w:color="auto" w:fill="auto"/>
            <w:vAlign w:val="bottom"/>
          </w:tcPr>
          <w:p w14:paraId="3237FC28" w14:textId="77777777" w:rsidR="006B1DF2" w:rsidRPr="00C677CE" w:rsidRDefault="006B1DF2" w:rsidP="002C5EDB">
            <w:pPr>
              <w:rPr>
                <w:rFonts w:ascii="StobiSerif Regular" w:hAnsi="StobiSerif Regular"/>
                <w:lang w:val="sq-AL"/>
              </w:rPr>
            </w:pPr>
          </w:p>
        </w:tc>
        <w:tc>
          <w:tcPr>
            <w:tcW w:w="1506" w:type="dxa"/>
          </w:tcPr>
          <w:p w14:paraId="28D16A84" w14:textId="77777777" w:rsidR="006B1DF2" w:rsidRPr="00C677CE" w:rsidRDefault="006B1DF2" w:rsidP="002C5EDB">
            <w:pPr>
              <w:rPr>
                <w:rFonts w:ascii="StobiSerif Regular" w:hAnsi="StobiSerif Regular"/>
                <w:lang w:val="sq-AL"/>
              </w:rPr>
            </w:pPr>
          </w:p>
        </w:tc>
        <w:tc>
          <w:tcPr>
            <w:tcW w:w="1255" w:type="dxa"/>
          </w:tcPr>
          <w:p w14:paraId="04F01795" w14:textId="77777777" w:rsidR="006B1DF2" w:rsidRPr="00C677CE" w:rsidRDefault="006B1DF2" w:rsidP="002C5EDB">
            <w:pPr>
              <w:rPr>
                <w:rFonts w:ascii="StobiSerif Regular" w:hAnsi="StobiSerif Regular"/>
                <w:lang w:val="sq-AL"/>
              </w:rPr>
            </w:pPr>
          </w:p>
        </w:tc>
        <w:tc>
          <w:tcPr>
            <w:tcW w:w="834" w:type="dxa"/>
          </w:tcPr>
          <w:p w14:paraId="09C56980" w14:textId="77777777" w:rsidR="006B1DF2" w:rsidRPr="00C677CE" w:rsidRDefault="006B1DF2" w:rsidP="002C5EDB">
            <w:pPr>
              <w:rPr>
                <w:rFonts w:ascii="StobiSerif Regular" w:hAnsi="StobiSerif Regular"/>
                <w:lang w:val="sq-AL"/>
              </w:rPr>
            </w:pPr>
          </w:p>
        </w:tc>
      </w:tr>
      <w:tr w:rsidR="006B1DF2" w:rsidRPr="00C677CE" w14:paraId="277EF3DA" w14:textId="77777777" w:rsidTr="00F942EB">
        <w:trPr>
          <w:jc w:val="center"/>
        </w:trPr>
        <w:tc>
          <w:tcPr>
            <w:tcW w:w="562" w:type="dxa"/>
            <w:shd w:val="clear" w:color="auto" w:fill="auto"/>
            <w:noWrap/>
            <w:vAlign w:val="bottom"/>
          </w:tcPr>
          <w:p w14:paraId="758E7583" w14:textId="77777777" w:rsidR="006B1DF2" w:rsidRPr="00C677CE" w:rsidRDefault="006B1DF2" w:rsidP="002C5EDB">
            <w:pPr>
              <w:rPr>
                <w:rFonts w:ascii="StobiSerif Regular" w:hAnsi="StobiSerif Regular"/>
                <w:lang w:val="sq-AL"/>
              </w:rPr>
            </w:pPr>
            <w:r w:rsidRPr="00C677CE">
              <w:rPr>
                <w:rFonts w:ascii="StobiSerif Regular" w:hAnsi="StobiSerif Regular"/>
                <w:lang w:val="sq-AL"/>
              </w:rPr>
              <w:t>…</w:t>
            </w:r>
          </w:p>
        </w:tc>
        <w:tc>
          <w:tcPr>
            <w:tcW w:w="1770" w:type="dxa"/>
            <w:shd w:val="clear" w:color="auto" w:fill="auto"/>
            <w:vAlign w:val="bottom"/>
          </w:tcPr>
          <w:p w14:paraId="753F135B" w14:textId="77777777" w:rsidR="006B1DF2" w:rsidRPr="00C677CE" w:rsidRDefault="006B1DF2" w:rsidP="002C5EDB">
            <w:pPr>
              <w:rPr>
                <w:rFonts w:ascii="StobiSerif Regular" w:hAnsi="StobiSerif Regular"/>
                <w:lang w:val="sq-AL"/>
              </w:rPr>
            </w:pPr>
          </w:p>
        </w:tc>
        <w:tc>
          <w:tcPr>
            <w:tcW w:w="982" w:type="dxa"/>
            <w:vAlign w:val="bottom"/>
          </w:tcPr>
          <w:p w14:paraId="0FD67223" w14:textId="77777777" w:rsidR="006B1DF2" w:rsidRPr="00C677CE" w:rsidRDefault="006B1DF2" w:rsidP="002C5EDB">
            <w:pPr>
              <w:rPr>
                <w:rFonts w:ascii="StobiSerif Regular" w:hAnsi="StobiSerif Regular"/>
                <w:lang w:val="sq-AL"/>
              </w:rPr>
            </w:pPr>
          </w:p>
        </w:tc>
        <w:tc>
          <w:tcPr>
            <w:tcW w:w="939" w:type="dxa"/>
            <w:shd w:val="clear" w:color="auto" w:fill="auto"/>
            <w:vAlign w:val="bottom"/>
          </w:tcPr>
          <w:p w14:paraId="30E567BB" w14:textId="77777777" w:rsidR="006B1DF2" w:rsidRPr="00C677CE" w:rsidRDefault="006B1DF2" w:rsidP="002C5EDB">
            <w:pPr>
              <w:rPr>
                <w:rFonts w:ascii="StobiSerif Regular" w:hAnsi="StobiSerif Regular"/>
                <w:lang w:val="sq-AL"/>
              </w:rPr>
            </w:pPr>
          </w:p>
        </w:tc>
        <w:tc>
          <w:tcPr>
            <w:tcW w:w="1095" w:type="dxa"/>
            <w:shd w:val="clear" w:color="auto" w:fill="auto"/>
            <w:vAlign w:val="bottom"/>
          </w:tcPr>
          <w:p w14:paraId="6BC9418E" w14:textId="77777777" w:rsidR="006B1DF2" w:rsidRPr="00C677CE" w:rsidRDefault="006B1DF2" w:rsidP="002C5EDB">
            <w:pPr>
              <w:rPr>
                <w:rFonts w:ascii="StobiSerif Regular" w:hAnsi="StobiSerif Regular"/>
                <w:lang w:val="sq-AL"/>
              </w:rPr>
            </w:pPr>
          </w:p>
        </w:tc>
        <w:tc>
          <w:tcPr>
            <w:tcW w:w="1506" w:type="dxa"/>
          </w:tcPr>
          <w:p w14:paraId="22E4CF83" w14:textId="77777777" w:rsidR="006B1DF2" w:rsidRPr="00C677CE" w:rsidRDefault="006B1DF2" w:rsidP="002C5EDB">
            <w:pPr>
              <w:rPr>
                <w:rFonts w:ascii="StobiSerif Regular" w:hAnsi="StobiSerif Regular"/>
                <w:lang w:val="sq-AL"/>
              </w:rPr>
            </w:pPr>
          </w:p>
        </w:tc>
        <w:tc>
          <w:tcPr>
            <w:tcW w:w="1255" w:type="dxa"/>
          </w:tcPr>
          <w:p w14:paraId="3EF98FDC" w14:textId="77777777" w:rsidR="006B1DF2" w:rsidRPr="00C677CE" w:rsidRDefault="006B1DF2" w:rsidP="002C5EDB">
            <w:pPr>
              <w:rPr>
                <w:rFonts w:ascii="StobiSerif Regular" w:hAnsi="StobiSerif Regular"/>
                <w:lang w:val="sq-AL"/>
              </w:rPr>
            </w:pPr>
          </w:p>
        </w:tc>
        <w:tc>
          <w:tcPr>
            <w:tcW w:w="834" w:type="dxa"/>
          </w:tcPr>
          <w:p w14:paraId="0710B867" w14:textId="77777777" w:rsidR="006B1DF2" w:rsidRPr="00C677CE" w:rsidRDefault="006B1DF2" w:rsidP="002C5EDB">
            <w:pPr>
              <w:rPr>
                <w:rFonts w:ascii="StobiSerif Regular" w:hAnsi="StobiSerif Regular"/>
                <w:lang w:val="sq-AL"/>
              </w:rPr>
            </w:pPr>
          </w:p>
        </w:tc>
      </w:tr>
      <w:tr w:rsidR="006B1DF2" w:rsidRPr="00C677CE" w14:paraId="21F8B9CE" w14:textId="77777777" w:rsidTr="00F942EB">
        <w:trPr>
          <w:jc w:val="center"/>
        </w:trPr>
        <w:tc>
          <w:tcPr>
            <w:tcW w:w="562" w:type="dxa"/>
            <w:shd w:val="clear" w:color="auto" w:fill="auto"/>
            <w:noWrap/>
            <w:vAlign w:val="bottom"/>
          </w:tcPr>
          <w:p w14:paraId="4C5DC105" w14:textId="77777777" w:rsidR="006B1DF2" w:rsidRPr="00C677CE" w:rsidRDefault="006B1DF2" w:rsidP="002C5EDB">
            <w:pPr>
              <w:rPr>
                <w:rFonts w:ascii="StobiSerif Regular" w:hAnsi="StobiSerif Regular"/>
                <w:lang w:val="sq-AL"/>
              </w:rPr>
            </w:pPr>
            <w:r w:rsidRPr="00C677CE">
              <w:rPr>
                <w:rFonts w:ascii="StobiSerif Regular" w:hAnsi="StobiSerif Regular"/>
                <w:lang w:val="sq-AL"/>
              </w:rPr>
              <w:t>…</w:t>
            </w:r>
          </w:p>
        </w:tc>
        <w:tc>
          <w:tcPr>
            <w:tcW w:w="1770" w:type="dxa"/>
            <w:shd w:val="clear" w:color="auto" w:fill="auto"/>
            <w:vAlign w:val="bottom"/>
          </w:tcPr>
          <w:p w14:paraId="43C2B9F4" w14:textId="77777777" w:rsidR="006B1DF2" w:rsidRPr="00C677CE" w:rsidRDefault="006B1DF2" w:rsidP="002C5EDB">
            <w:pPr>
              <w:rPr>
                <w:rFonts w:ascii="StobiSerif Regular" w:hAnsi="StobiSerif Regular"/>
                <w:lang w:val="sq-AL"/>
              </w:rPr>
            </w:pPr>
          </w:p>
        </w:tc>
        <w:tc>
          <w:tcPr>
            <w:tcW w:w="982" w:type="dxa"/>
            <w:vAlign w:val="bottom"/>
          </w:tcPr>
          <w:p w14:paraId="20649704" w14:textId="77777777" w:rsidR="006B1DF2" w:rsidRPr="00C677CE" w:rsidRDefault="006B1DF2" w:rsidP="002C5EDB">
            <w:pPr>
              <w:rPr>
                <w:rFonts w:ascii="StobiSerif Regular" w:hAnsi="StobiSerif Regular"/>
                <w:lang w:val="sq-AL"/>
              </w:rPr>
            </w:pPr>
          </w:p>
        </w:tc>
        <w:tc>
          <w:tcPr>
            <w:tcW w:w="939" w:type="dxa"/>
            <w:shd w:val="clear" w:color="auto" w:fill="auto"/>
            <w:vAlign w:val="bottom"/>
          </w:tcPr>
          <w:p w14:paraId="4E0231F8" w14:textId="77777777" w:rsidR="006B1DF2" w:rsidRPr="00C677CE" w:rsidRDefault="006B1DF2" w:rsidP="002C5EDB">
            <w:pPr>
              <w:rPr>
                <w:rFonts w:ascii="StobiSerif Regular" w:hAnsi="StobiSerif Regular"/>
                <w:lang w:val="sq-AL"/>
              </w:rPr>
            </w:pPr>
          </w:p>
        </w:tc>
        <w:tc>
          <w:tcPr>
            <w:tcW w:w="1095" w:type="dxa"/>
            <w:shd w:val="clear" w:color="auto" w:fill="auto"/>
            <w:vAlign w:val="bottom"/>
          </w:tcPr>
          <w:p w14:paraId="4543D5CE" w14:textId="77777777" w:rsidR="006B1DF2" w:rsidRPr="00C677CE" w:rsidRDefault="006B1DF2" w:rsidP="002C5EDB">
            <w:pPr>
              <w:rPr>
                <w:rFonts w:ascii="StobiSerif Regular" w:hAnsi="StobiSerif Regular"/>
                <w:lang w:val="sq-AL"/>
              </w:rPr>
            </w:pPr>
          </w:p>
        </w:tc>
        <w:tc>
          <w:tcPr>
            <w:tcW w:w="1506" w:type="dxa"/>
          </w:tcPr>
          <w:p w14:paraId="566E0A17" w14:textId="77777777" w:rsidR="006B1DF2" w:rsidRPr="00C677CE" w:rsidRDefault="006B1DF2" w:rsidP="002C5EDB">
            <w:pPr>
              <w:rPr>
                <w:rFonts w:ascii="StobiSerif Regular" w:hAnsi="StobiSerif Regular"/>
                <w:lang w:val="sq-AL"/>
              </w:rPr>
            </w:pPr>
          </w:p>
        </w:tc>
        <w:tc>
          <w:tcPr>
            <w:tcW w:w="1255" w:type="dxa"/>
          </w:tcPr>
          <w:p w14:paraId="5685EE6B" w14:textId="77777777" w:rsidR="006B1DF2" w:rsidRPr="00C677CE" w:rsidRDefault="006B1DF2" w:rsidP="002C5EDB">
            <w:pPr>
              <w:rPr>
                <w:rFonts w:ascii="StobiSerif Regular" w:hAnsi="StobiSerif Regular"/>
                <w:lang w:val="sq-AL"/>
              </w:rPr>
            </w:pPr>
          </w:p>
        </w:tc>
        <w:tc>
          <w:tcPr>
            <w:tcW w:w="834" w:type="dxa"/>
          </w:tcPr>
          <w:p w14:paraId="6B186572" w14:textId="77777777" w:rsidR="006B1DF2" w:rsidRPr="00C677CE" w:rsidRDefault="006B1DF2" w:rsidP="002C5EDB">
            <w:pPr>
              <w:rPr>
                <w:rFonts w:ascii="StobiSerif Regular" w:hAnsi="StobiSerif Regular"/>
                <w:lang w:val="sq-AL"/>
              </w:rPr>
            </w:pPr>
          </w:p>
        </w:tc>
      </w:tr>
      <w:tr w:rsidR="006B1DF2" w:rsidRPr="00C677CE" w14:paraId="374F9A79" w14:textId="77777777" w:rsidTr="00F942EB">
        <w:trPr>
          <w:jc w:val="center"/>
        </w:trPr>
        <w:tc>
          <w:tcPr>
            <w:tcW w:w="562" w:type="dxa"/>
            <w:shd w:val="clear" w:color="auto" w:fill="auto"/>
            <w:noWrap/>
            <w:vAlign w:val="bottom"/>
          </w:tcPr>
          <w:p w14:paraId="5DFCE32F" w14:textId="77777777" w:rsidR="006B1DF2" w:rsidRPr="00C677CE" w:rsidRDefault="006B1DF2" w:rsidP="002C5EDB">
            <w:pPr>
              <w:rPr>
                <w:rFonts w:ascii="StobiSerif Regular" w:hAnsi="StobiSerif Regular"/>
                <w:lang w:val="sq-AL"/>
              </w:rPr>
            </w:pPr>
            <w:r w:rsidRPr="00C677CE">
              <w:rPr>
                <w:rFonts w:ascii="StobiSerif Regular" w:hAnsi="StobiSerif Regular"/>
                <w:lang w:val="sq-AL"/>
              </w:rPr>
              <w:t>...</w:t>
            </w:r>
          </w:p>
        </w:tc>
        <w:tc>
          <w:tcPr>
            <w:tcW w:w="1770" w:type="dxa"/>
            <w:shd w:val="clear" w:color="auto" w:fill="auto"/>
            <w:vAlign w:val="bottom"/>
          </w:tcPr>
          <w:p w14:paraId="49A469A0" w14:textId="77777777" w:rsidR="006B1DF2" w:rsidRPr="00C677CE" w:rsidRDefault="006B1DF2" w:rsidP="002C5EDB">
            <w:pPr>
              <w:rPr>
                <w:rFonts w:ascii="StobiSerif Regular" w:hAnsi="StobiSerif Regular"/>
                <w:lang w:val="sq-AL"/>
              </w:rPr>
            </w:pPr>
          </w:p>
        </w:tc>
        <w:tc>
          <w:tcPr>
            <w:tcW w:w="982" w:type="dxa"/>
            <w:vAlign w:val="bottom"/>
          </w:tcPr>
          <w:p w14:paraId="4374FA03" w14:textId="77777777" w:rsidR="006B1DF2" w:rsidRPr="00C677CE" w:rsidRDefault="006B1DF2" w:rsidP="002C5EDB">
            <w:pPr>
              <w:rPr>
                <w:rFonts w:ascii="StobiSerif Regular" w:hAnsi="StobiSerif Regular"/>
                <w:lang w:val="sq-AL"/>
              </w:rPr>
            </w:pPr>
          </w:p>
        </w:tc>
        <w:tc>
          <w:tcPr>
            <w:tcW w:w="939" w:type="dxa"/>
            <w:shd w:val="clear" w:color="auto" w:fill="auto"/>
            <w:vAlign w:val="bottom"/>
          </w:tcPr>
          <w:p w14:paraId="79A82B97" w14:textId="77777777" w:rsidR="006B1DF2" w:rsidRPr="00C677CE" w:rsidRDefault="006B1DF2" w:rsidP="002C5EDB">
            <w:pPr>
              <w:rPr>
                <w:rFonts w:ascii="StobiSerif Regular" w:hAnsi="StobiSerif Regular"/>
                <w:lang w:val="sq-AL"/>
              </w:rPr>
            </w:pPr>
          </w:p>
        </w:tc>
        <w:tc>
          <w:tcPr>
            <w:tcW w:w="1095" w:type="dxa"/>
            <w:shd w:val="clear" w:color="auto" w:fill="auto"/>
            <w:vAlign w:val="bottom"/>
          </w:tcPr>
          <w:p w14:paraId="439D2C47" w14:textId="77777777" w:rsidR="006B1DF2" w:rsidRPr="00C677CE" w:rsidRDefault="006B1DF2" w:rsidP="002C5EDB">
            <w:pPr>
              <w:rPr>
                <w:rFonts w:ascii="StobiSerif Regular" w:hAnsi="StobiSerif Regular"/>
                <w:lang w:val="sq-AL"/>
              </w:rPr>
            </w:pPr>
          </w:p>
        </w:tc>
        <w:tc>
          <w:tcPr>
            <w:tcW w:w="1506" w:type="dxa"/>
          </w:tcPr>
          <w:p w14:paraId="7FB87356" w14:textId="77777777" w:rsidR="006B1DF2" w:rsidRPr="00C677CE" w:rsidRDefault="006B1DF2" w:rsidP="002C5EDB">
            <w:pPr>
              <w:rPr>
                <w:rFonts w:ascii="StobiSerif Regular" w:hAnsi="StobiSerif Regular"/>
                <w:lang w:val="sq-AL"/>
              </w:rPr>
            </w:pPr>
          </w:p>
        </w:tc>
        <w:tc>
          <w:tcPr>
            <w:tcW w:w="1255" w:type="dxa"/>
          </w:tcPr>
          <w:p w14:paraId="622D9863" w14:textId="77777777" w:rsidR="006B1DF2" w:rsidRPr="00C677CE" w:rsidRDefault="006B1DF2" w:rsidP="002C5EDB">
            <w:pPr>
              <w:rPr>
                <w:rFonts w:ascii="StobiSerif Regular" w:hAnsi="StobiSerif Regular"/>
                <w:lang w:val="sq-AL"/>
              </w:rPr>
            </w:pPr>
          </w:p>
        </w:tc>
        <w:tc>
          <w:tcPr>
            <w:tcW w:w="834" w:type="dxa"/>
          </w:tcPr>
          <w:p w14:paraId="0A3BE868" w14:textId="77777777" w:rsidR="006B1DF2" w:rsidRPr="00C677CE" w:rsidRDefault="006B1DF2" w:rsidP="002C5EDB">
            <w:pPr>
              <w:rPr>
                <w:rFonts w:ascii="StobiSerif Regular" w:hAnsi="StobiSerif Regular"/>
                <w:lang w:val="sq-AL"/>
              </w:rPr>
            </w:pPr>
          </w:p>
        </w:tc>
      </w:tr>
    </w:tbl>
    <w:p w14:paraId="03E5F2BF" w14:textId="0CC8AE78" w:rsidR="006B1DF2" w:rsidRPr="00C677CE" w:rsidRDefault="00484811" w:rsidP="006B1DF2">
      <w:pPr>
        <w:rPr>
          <w:rFonts w:ascii="StobiSerif Regular" w:hAnsi="StobiSerif Regular"/>
          <w:b/>
          <w:bCs/>
          <w:lang w:val="sq-AL"/>
        </w:rPr>
      </w:pPr>
      <w:r w:rsidRPr="00C677CE">
        <w:rPr>
          <w:rFonts w:ascii="StobiSerif Regular" w:hAnsi="StobiSerif Regular"/>
          <w:b/>
          <w:bCs/>
          <w:lang w:val="sq-AL"/>
        </w:rPr>
        <w:t xml:space="preserve">Udhëzim për plotësimin e Tabelës </w:t>
      </w:r>
      <w:r w:rsidR="006B1DF2" w:rsidRPr="00C677CE">
        <w:rPr>
          <w:rFonts w:ascii="StobiSerif Regular" w:hAnsi="StobiSerif Regular"/>
          <w:b/>
          <w:bCs/>
          <w:lang w:val="sq-AL"/>
        </w:rPr>
        <w:t>2.3.</w:t>
      </w:r>
    </w:p>
    <w:p w14:paraId="7FC1A883" w14:textId="08F13401" w:rsidR="00E24A18" w:rsidRPr="00C677CE" w:rsidRDefault="00A01D95" w:rsidP="006B1DF2">
      <w:pPr>
        <w:rPr>
          <w:rFonts w:ascii="StobiSerif Regular" w:hAnsi="StobiSerif Regular"/>
          <w:lang w:val="sq-AL"/>
        </w:rPr>
      </w:pPr>
      <w:r w:rsidRPr="00C677CE">
        <w:rPr>
          <w:rFonts w:ascii="StobiSerif Regular" w:hAnsi="StobiSerif Regular"/>
          <w:lang w:val="sq-AL"/>
        </w:rPr>
        <w:t>Në kolonën “Burimi i shumës së mjeteve për prokurimin e pajisjes”, shënoni burimin e financimit, shënoni mjetet e siguruara nga MASH me shumën e plotë dhe përqindjen. Nëse janë dy ose më burime, shënoni të gjitha veçmas me shumën dhe përqindjen e pjesëmarrjes së tyre:</w:t>
      </w:r>
    </w:p>
    <w:p w14:paraId="7B472AD4" w14:textId="110EF79C" w:rsidR="006B1DF2" w:rsidRPr="00C677CE" w:rsidRDefault="006B1DF2" w:rsidP="006B1DF2">
      <w:pPr>
        <w:rPr>
          <w:rFonts w:ascii="StobiSerif Regular" w:hAnsi="StobiSerif Regular"/>
          <w:lang w:val="sq-AL"/>
        </w:rPr>
      </w:pPr>
      <w:r w:rsidRPr="00C677CE">
        <w:rPr>
          <w:rFonts w:ascii="StobiSerif Regular" w:hAnsi="StobiSerif Regular"/>
          <w:lang w:val="sq-AL"/>
        </w:rPr>
        <w:t xml:space="preserve">а. </w:t>
      </w:r>
      <w:r w:rsidR="0031540B" w:rsidRPr="00C677CE">
        <w:rPr>
          <w:rFonts w:ascii="StobiSerif Regular" w:hAnsi="StobiSerif Regular"/>
          <w:lang w:val="sq-AL"/>
        </w:rPr>
        <w:t>Mjete vetanake</w:t>
      </w:r>
    </w:p>
    <w:p w14:paraId="7442EDF7" w14:textId="551B877C" w:rsidR="006B1DF2" w:rsidRPr="00C677CE" w:rsidRDefault="0031540B" w:rsidP="006B1DF2">
      <w:pPr>
        <w:rPr>
          <w:rFonts w:ascii="StobiSerif Regular" w:hAnsi="StobiSerif Regular"/>
          <w:lang w:val="sq-AL"/>
        </w:rPr>
      </w:pPr>
      <w:r w:rsidRPr="00C677CE">
        <w:rPr>
          <w:rFonts w:ascii="StobiSerif Regular" w:hAnsi="StobiSerif Regular"/>
          <w:lang w:val="sq-AL"/>
        </w:rPr>
        <w:t>b</w:t>
      </w:r>
      <w:r w:rsidR="006B1DF2" w:rsidRPr="00C677CE">
        <w:rPr>
          <w:rFonts w:ascii="StobiSerif Regular" w:hAnsi="StobiSerif Regular"/>
          <w:lang w:val="sq-AL"/>
        </w:rPr>
        <w:t xml:space="preserve">. </w:t>
      </w:r>
      <w:r w:rsidR="000B6E76" w:rsidRPr="00C677CE">
        <w:rPr>
          <w:rFonts w:ascii="StobiSerif Regular" w:hAnsi="StobiSerif Regular"/>
          <w:lang w:val="sq-AL"/>
        </w:rPr>
        <w:t>Mjete nga MASH</w:t>
      </w:r>
    </w:p>
    <w:p w14:paraId="46B00CC0" w14:textId="63358731" w:rsidR="006B1DF2" w:rsidRPr="00C677CE" w:rsidRDefault="000B6E76" w:rsidP="006B1DF2">
      <w:pPr>
        <w:rPr>
          <w:rFonts w:ascii="StobiSerif Regular" w:hAnsi="StobiSerif Regular"/>
          <w:lang w:val="sq-AL"/>
        </w:rPr>
      </w:pPr>
      <w:r w:rsidRPr="00C677CE">
        <w:rPr>
          <w:rFonts w:ascii="StobiSerif Regular" w:hAnsi="StobiSerif Regular"/>
          <w:lang w:val="sq-AL"/>
        </w:rPr>
        <w:t>c</w:t>
      </w:r>
      <w:r w:rsidR="006B1DF2" w:rsidRPr="00C677CE">
        <w:rPr>
          <w:rFonts w:ascii="StobiSerif Regular" w:hAnsi="StobiSerif Regular"/>
          <w:lang w:val="sq-AL"/>
        </w:rPr>
        <w:t xml:space="preserve">. </w:t>
      </w:r>
      <w:r w:rsidRPr="00C677CE">
        <w:rPr>
          <w:rFonts w:ascii="StobiSerif Regular" w:hAnsi="StobiSerif Regular"/>
          <w:lang w:val="sq-AL"/>
        </w:rPr>
        <w:t xml:space="preserve">Burime </w:t>
      </w:r>
      <w:r w:rsidR="001A138B">
        <w:rPr>
          <w:rFonts w:ascii="StobiSerif Regular" w:hAnsi="StobiSerif Regular"/>
          <w:lang w:val="sq-AL"/>
        </w:rPr>
        <w:t xml:space="preserve">të </w:t>
      </w:r>
      <w:r w:rsidRPr="00C677CE">
        <w:rPr>
          <w:rFonts w:ascii="StobiSerif Regular" w:hAnsi="StobiSerif Regular"/>
          <w:lang w:val="sq-AL"/>
        </w:rPr>
        <w:t>tjera</w:t>
      </w:r>
      <w:r w:rsidR="001A138B">
        <w:rPr>
          <w:rFonts w:ascii="StobiSerif Regular" w:hAnsi="StobiSerif Regular"/>
          <w:lang w:val="sq-AL"/>
        </w:rPr>
        <w:t xml:space="preserve"> </w:t>
      </w:r>
      <w:r w:rsidRPr="00C677CE">
        <w:rPr>
          <w:rFonts w:ascii="StobiSerif Regular" w:hAnsi="StobiSerif Regular"/>
          <w:lang w:val="sq-AL"/>
        </w:rPr>
        <w:t>- shënoni cilat</w:t>
      </w:r>
    </w:p>
    <w:p w14:paraId="081D23C6" w14:textId="596714D1" w:rsidR="00ED632A" w:rsidRPr="00C677CE" w:rsidRDefault="00ED632A" w:rsidP="006B1DF2">
      <w:pPr>
        <w:rPr>
          <w:rFonts w:ascii="StobiSerif Regular" w:hAnsi="StobiSerif Regular"/>
          <w:lang w:val="sq-AL"/>
        </w:rPr>
      </w:pPr>
      <w:r w:rsidRPr="00C677CE">
        <w:rPr>
          <w:rFonts w:ascii="StobiSerif Regular" w:hAnsi="StobiSerif Regular"/>
          <w:lang w:val="sq-AL"/>
        </w:rPr>
        <w:t>Në kolonën “Çmimet dhe përshkrimi i shërbimeve” shënoni çmimet dhe përshkrim të shkurtër të shërbimeve për qëllimet shkencore-kërkimore dhe zhvillimore (vlen edhe për laboratorët e akredituara dhe të paakredituara). Nëse për ofrimin e shërbimeve nevojiten më shumë elemente nga pajisja e lartpërmendur (p.sh rreshtat 1 deri 6)</w:t>
      </w:r>
      <w:r w:rsidR="00034AD5" w:rsidRPr="00C677CE">
        <w:rPr>
          <w:rFonts w:ascii="StobiSerif Regular" w:hAnsi="StobiSerif Regular"/>
          <w:lang w:val="sq-AL"/>
        </w:rPr>
        <w:t>, atëherë çmimin e shërbimit në mënyrë të integruar shënojeni në rreshtin e fundit të grupit (në këtë rast, rreshti nr. 6</w:t>
      </w:r>
      <w:r w:rsidR="0003731C" w:rsidRPr="00C677CE">
        <w:rPr>
          <w:rFonts w:ascii="StobiSerif Regular" w:hAnsi="StobiSerif Regular"/>
          <w:lang w:val="sq-AL"/>
        </w:rPr>
        <w:t>).</w:t>
      </w:r>
    </w:p>
    <w:p w14:paraId="11623F04" w14:textId="4F5D72D4" w:rsidR="006B1DF2" w:rsidRPr="00C677CE" w:rsidRDefault="006B1DF2" w:rsidP="006B1DF2">
      <w:pPr>
        <w:rPr>
          <w:rFonts w:ascii="StobiSerif Regular" w:hAnsi="StobiSerif Regular"/>
          <w:b/>
          <w:bCs/>
          <w:lang w:val="sq-AL"/>
        </w:rPr>
      </w:pPr>
      <w:r w:rsidRPr="00C677CE">
        <w:rPr>
          <w:rFonts w:ascii="StobiSerif Regular" w:hAnsi="StobiSerif Regular"/>
          <w:b/>
          <w:bCs/>
          <w:lang w:val="sq-AL"/>
        </w:rPr>
        <w:t xml:space="preserve">2.3.1. </w:t>
      </w:r>
      <w:r w:rsidR="00137739" w:rsidRPr="00C677CE">
        <w:rPr>
          <w:rFonts w:ascii="StobiSerif Regular" w:hAnsi="StobiSerif Regular"/>
          <w:b/>
          <w:bCs/>
          <w:lang w:val="sq-AL"/>
        </w:rPr>
        <w:t>Politikat e qasjes në infrastrukturat kërkimore</w:t>
      </w:r>
    </w:p>
    <w:tbl>
      <w:tblPr>
        <w:tblStyle w:val="TableGrid"/>
        <w:tblW w:w="5000" w:type="pct"/>
        <w:tblLook w:val="04A0" w:firstRow="1" w:lastRow="0" w:firstColumn="1" w:lastColumn="0" w:noHBand="0" w:noVBand="1"/>
      </w:tblPr>
      <w:tblGrid>
        <w:gridCol w:w="9237"/>
      </w:tblGrid>
      <w:tr w:rsidR="006B1DF2" w:rsidRPr="00C677CE" w14:paraId="49FD79A0" w14:textId="77777777" w:rsidTr="002C5EDB">
        <w:tc>
          <w:tcPr>
            <w:tcW w:w="5000" w:type="pct"/>
          </w:tcPr>
          <w:p w14:paraId="01184284" w14:textId="77777777" w:rsidR="006B1DF2" w:rsidRPr="00C677CE" w:rsidRDefault="006B1DF2" w:rsidP="002C5EDB">
            <w:pPr>
              <w:spacing w:after="160" w:line="259" w:lineRule="auto"/>
              <w:rPr>
                <w:rFonts w:ascii="StobiSerif Regular" w:hAnsi="StobiSerif Regular"/>
                <w:b/>
                <w:lang w:val="sq-AL"/>
              </w:rPr>
            </w:pPr>
          </w:p>
          <w:p w14:paraId="1ABC6F10" w14:textId="77777777" w:rsidR="006B1DF2" w:rsidRPr="00C677CE" w:rsidRDefault="006B1DF2" w:rsidP="002C5EDB">
            <w:pPr>
              <w:spacing w:after="160" w:line="259" w:lineRule="auto"/>
              <w:rPr>
                <w:rFonts w:ascii="StobiSerif Regular" w:hAnsi="StobiSerif Regular"/>
                <w:b/>
                <w:lang w:val="sq-AL"/>
              </w:rPr>
            </w:pPr>
          </w:p>
        </w:tc>
      </w:tr>
    </w:tbl>
    <w:p w14:paraId="1C2FD90A" w14:textId="6BB001EF" w:rsidR="006B1DF2" w:rsidRPr="00C677CE" w:rsidRDefault="00137739" w:rsidP="006B1DF2">
      <w:pPr>
        <w:rPr>
          <w:rFonts w:ascii="StobiSerif Regular" w:hAnsi="StobiSerif Regular"/>
          <w:lang w:val="sq-AL"/>
        </w:rPr>
      </w:pPr>
      <w:r w:rsidRPr="00C677CE">
        <w:rPr>
          <w:rFonts w:ascii="StobiSerif Regular" w:hAnsi="StobiSerif Regular"/>
          <w:lang w:val="sq-AL"/>
        </w:rPr>
        <w:t xml:space="preserve">Udhëzim për plotësimin e Tabelës </w:t>
      </w:r>
      <w:r w:rsidR="006B1DF2" w:rsidRPr="00C677CE">
        <w:rPr>
          <w:rFonts w:ascii="StobiSerif Regular" w:hAnsi="StobiSerif Regular"/>
          <w:lang w:val="sq-AL"/>
        </w:rPr>
        <w:t>2.3.1.</w:t>
      </w:r>
    </w:p>
    <w:p w14:paraId="765084A3" w14:textId="14D4C159" w:rsidR="00137739" w:rsidRPr="00C677CE" w:rsidRDefault="00E53741" w:rsidP="006B1DF2">
      <w:pPr>
        <w:rPr>
          <w:rFonts w:ascii="StobiSerif Regular" w:hAnsi="StobiSerif Regular"/>
          <w:lang w:val="sq-AL"/>
        </w:rPr>
      </w:pPr>
      <w:r w:rsidRPr="00C677CE">
        <w:rPr>
          <w:rFonts w:ascii="StobiSerif Regular" w:hAnsi="StobiSerif Regular"/>
          <w:lang w:val="sq-AL"/>
        </w:rPr>
        <w:t xml:space="preserve">Lidhur me infrastrukturat kërkimore, të </w:t>
      </w:r>
      <w:r w:rsidR="00582058" w:rsidRPr="00C677CE">
        <w:rPr>
          <w:rFonts w:ascii="StobiSerif Regular" w:hAnsi="StobiSerif Regular"/>
          <w:lang w:val="sq-AL"/>
        </w:rPr>
        <w:t>siguruara</w:t>
      </w:r>
      <w:r w:rsidRPr="00C677CE">
        <w:rPr>
          <w:rFonts w:ascii="StobiSerif Regular" w:hAnsi="StobiSerif Regular"/>
          <w:lang w:val="sq-AL"/>
        </w:rPr>
        <w:t xml:space="preserve"> në bazë të Konkursit për shpërndarjen e mjeteve për financimin e projekteve shkencore-</w:t>
      </w:r>
      <w:r w:rsidR="00041C37" w:rsidRPr="00C677CE">
        <w:rPr>
          <w:rFonts w:ascii="StobiSerif Regular" w:hAnsi="StobiSerif Regular"/>
          <w:lang w:val="sq-AL"/>
        </w:rPr>
        <w:t>kërkimore</w:t>
      </w:r>
      <w:r w:rsidRPr="00C677CE">
        <w:rPr>
          <w:rFonts w:ascii="StobiSerif Regular" w:hAnsi="StobiSerif Regular"/>
          <w:lang w:val="sq-AL"/>
        </w:rPr>
        <w:t xml:space="preserve"> me interes të posaçëm publik për vitin 2021</w:t>
      </w:r>
      <w:r w:rsidR="0060438C" w:rsidRPr="00C677CE">
        <w:rPr>
          <w:rFonts w:ascii="StobiSerif Regular" w:hAnsi="StobiSerif Regular"/>
          <w:lang w:val="sq-AL"/>
        </w:rPr>
        <w:t xml:space="preserve"> (</w:t>
      </w:r>
      <w:r w:rsidR="00067225" w:rsidRPr="00C677CE">
        <w:rPr>
          <w:rFonts w:ascii="StobiSerif Regular" w:hAnsi="StobiSerif Regular"/>
          <w:lang w:val="sq-AL"/>
        </w:rPr>
        <w:t>mbështetje të burimeve laboratorike)</w:t>
      </w:r>
      <w:r w:rsidR="00602EFC" w:rsidRPr="00C677CE">
        <w:rPr>
          <w:rFonts w:ascii="StobiSerif Regular" w:hAnsi="StobiSerif Regular"/>
          <w:lang w:val="sq-AL"/>
        </w:rPr>
        <w:t xml:space="preserve"> nga MASH</w:t>
      </w:r>
      <w:r w:rsidR="00112ACF" w:rsidRPr="00C677CE">
        <w:rPr>
          <w:rFonts w:ascii="StobiSerif Regular" w:hAnsi="StobiSerif Regular"/>
          <w:lang w:val="sq-AL"/>
        </w:rPr>
        <w:t xml:space="preserve">, sqaroni </w:t>
      </w:r>
      <w:r w:rsidR="00112ACF" w:rsidRPr="00C677CE">
        <w:rPr>
          <w:rFonts w:ascii="StobiSerif Regular" w:hAnsi="StobiSerif Regular"/>
          <w:lang w:val="sq-AL"/>
        </w:rPr>
        <w:lastRenderedPageBreak/>
        <w:t xml:space="preserve">cilat politika të qasjes i keni siguruar për burimet laboratorike. </w:t>
      </w:r>
      <w:r w:rsidR="000E3917" w:rsidRPr="00C677CE">
        <w:rPr>
          <w:rFonts w:ascii="StobiSerif Regular" w:hAnsi="StobiSerif Regular"/>
          <w:lang w:val="sq-AL"/>
        </w:rPr>
        <w:t>Politikat e qasjes si lloj i dokumentit të miratuar</w:t>
      </w:r>
      <w:r w:rsidR="00225FD0" w:rsidRPr="00C677CE">
        <w:rPr>
          <w:rFonts w:ascii="StobiSerif Regular" w:hAnsi="StobiSerif Regular"/>
          <w:lang w:val="sq-AL"/>
        </w:rPr>
        <w:t xml:space="preserve"> mund t’i bashkëngjitni si </w:t>
      </w:r>
      <w:r w:rsidR="001A138B">
        <w:rPr>
          <w:rFonts w:ascii="StobiSerif Regular" w:hAnsi="StobiSerif Regular"/>
          <w:lang w:val="sq-AL"/>
        </w:rPr>
        <w:t>s</w:t>
      </w:r>
      <w:r w:rsidR="00225FD0" w:rsidRPr="00C677CE">
        <w:rPr>
          <w:rFonts w:ascii="StobiSerif Regular" w:hAnsi="StobiSerif Regular"/>
          <w:lang w:val="sq-AL"/>
        </w:rPr>
        <w:t>htojcë.</w:t>
      </w:r>
    </w:p>
    <w:p w14:paraId="67FEFB6B" w14:textId="22262771" w:rsidR="006B1DF2" w:rsidRPr="00C677CE" w:rsidRDefault="006B1DF2" w:rsidP="006B1DF2">
      <w:pPr>
        <w:rPr>
          <w:rFonts w:ascii="StobiSerif Regular" w:hAnsi="StobiSerif Regular"/>
          <w:b/>
          <w:lang w:val="sq-AL"/>
        </w:rPr>
      </w:pPr>
      <w:r w:rsidRPr="00C677CE">
        <w:rPr>
          <w:rFonts w:ascii="StobiSerif Regular" w:hAnsi="StobiSerif Regular"/>
          <w:b/>
          <w:lang w:val="sq-AL"/>
        </w:rPr>
        <w:t xml:space="preserve">3. </w:t>
      </w:r>
      <w:r w:rsidR="00D57550" w:rsidRPr="00C677CE">
        <w:rPr>
          <w:rFonts w:ascii="StobiSerif Regular" w:hAnsi="StobiSerif Regular"/>
          <w:b/>
          <w:lang w:val="sq-AL"/>
        </w:rPr>
        <w:t>Informacione për qasjen, bashkëpunimin dhe ndikimin</w:t>
      </w:r>
    </w:p>
    <w:p w14:paraId="3C001F0C" w14:textId="294A3986" w:rsidR="006B1DF2" w:rsidRPr="00C677CE" w:rsidRDefault="006B1DF2" w:rsidP="006B1DF2">
      <w:pPr>
        <w:rPr>
          <w:rFonts w:ascii="StobiSerif Regular" w:hAnsi="StobiSerif Regular"/>
          <w:b/>
          <w:lang w:val="sq-AL"/>
        </w:rPr>
      </w:pPr>
      <w:r w:rsidRPr="00C677CE">
        <w:rPr>
          <w:rFonts w:ascii="StobiSerif Regular" w:hAnsi="StobiSerif Regular"/>
          <w:b/>
          <w:lang w:val="sq-AL"/>
        </w:rPr>
        <w:t xml:space="preserve">3.1. </w:t>
      </w:r>
      <w:r w:rsidR="00D57550" w:rsidRPr="00C677CE">
        <w:rPr>
          <w:rFonts w:ascii="StobiSerif Regular" w:hAnsi="StobiSerif Regular"/>
          <w:b/>
          <w:lang w:val="sq-AL"/>
        </w:rPr>
        <w:t>Informacione për qasjen</w:t>
      </w:r>
      <w:r w:rsidR="00EA1B47" w:rsidRPr="00C677CE">
        <w:rPr>
          <w:rFonts w:ascii="StobiSerif Regular" w:hAnsi="StobiSerif Regular"/>
          <w:b/>
          <w:lang w:val="sq-AL"/>
        </w:rPr>
        <w:t>.</w:t>
      </w:r>
    </w:p>
    <w:p w14:paraId="2113630E" w14:textId="3DE12398" w:rsidR="00D57550" w:rsidRPr="00C677CE" w:rsidRDefault="00D57550" w:rsidP="006B1DF2">
      <w:pPr>
        <w:rPr>
          <w:rFonts w:ascii="StobiSerif Regular" w:hAnsi="StobiSerif Regular"/>
          <w:lang w:val="sq-AL"/>
        </w:rPr>
      </w:pPr>
      <w:r w:rsidRPr="00C677CE">
        <w:rPr>
          <w:rFonts w:ascii="StobiSerif Regular" w:hAnsi="StobiSerif Regular"/>
          <w:lang w:val="sq-AL"/>
        </w:rPr>
        <w:t xml:space="preserve">Përshkrim i shkurtë i politikës dhe procedurës për qasjen e shfrytëzuesve të kësaj infrastrukture </w:t>
      </w:r>
      <w:r w:rsidR="00041C37" w:rsidRPr="00C677CE">
        <w:rPr>
          <w:rFonts w:ascii="StobiSerif Regular" w:hAnsi="StobiSerif Regular"/>
          <w:lang w:val="sq-AL"/>
        </w:rPr>
        <w:t>kërkimore</w:t>
      </w:r>
      <w:r w:rsidRPr="00C677CE">
        <w:rPr>
          <w:rFonts w:ascii="StobiSerif Regular" w:hAnsi="StobiSerif Regular"/>
          <w:lang w:val="sq-AL"/>
        </w:rPr>
        <w:t>. Politikat dhe procedurat si lloj i dokumentit të miratuar, mund t’i bashkëngjitni si Shtojcë.</w:t>
      </w:r>
    </w:p>
    <w:p w14:paraId="6BB3EDC4" w14:textId="0C0F6CF7" w:rsidR="006B1DF2" w:rsidRPr="00C677CE" w:rsidRDefault="006B1DF2" w:rsidP="006B1DF2">
      <w:pPr>
        <w:rPr>
          <w:rFonts w:ascii="StobiSerif Regular" w:hAnsi="StobiSerif Regular"/>
          <w:lang w:val="sq-AL"/>
        </w:rPr>
      </w:pPr>
    </w:p>
    <w:tbl>
      <w:tblPr>
        <w:tblStyle w:val="TableGrid"/>
        <w:tblW w:w="5000" w:type="pct"/>
        <w:tblLook w:val="04A0" w:firstRow="1" w:lastRow="0" w:firstColumn="1" w:lastColumn="0" w:noHBand="0" w:noVBand="1"/>
      </w:tblPr>
      <w:tblGrid>
        <w:gridCol w:w="9237"/>
      </w:tblGrid>
      <w:tr w:rsidR="006B1DF2" w:rsidRPr="00C677CE" w14:paraId="611B9DE9" w14:textId="77777777" w:rsidTr="002C5EDB">
        <w:tc>
          <w:tcPr>
            <w:tcW w:w="5000" w:type="pct"/>
          </w:tcPr>
          <w:p w14:paraId="70B5734F" w14:textId="77777777" w:rsidR="006B1DF2" w:rsidRPr="00C677CE" w:rsidRDefault="006B1DF2" w:rsidP="002C5EDB">
            <w:pPr>
              <w:spacing w:after="160" w:line="259" w:lineRule="auto"/>
              <w:rPr>
                <w:rFonts w:ascii="StobiSerif Regular" w:hAnsi="StobiSerif Regular"/>
                <w:b/>
                <w:lang w:val="sq-AL"/>
              </w:rPr>
            </w:pPr>
            <w:bookmarkStart w:id="7" w:name="_Hlk177988348"/>
          </w:p>
          <w:p w14:paraId="7C158852" w14:textId="77777777" w:rsidR="006B1DF2" w:rsidRPr="00C677CE" w:rsidRDefault="006B1DF2" w:rsidP="002C5EDB">
            <w:pPr>
              <w:spacing w:after="160" w:line="259" w:lineRule="auto"/>
              <w:rPr>
                <w:rFonts w:ascii="StobiSerif Regular" w:hAnsi="StobiSerif Regular"/>
                <w:b/>
                <w:lang w:val="sq-AL"/>
              </w:rPr>
            </w:pPr>
          </w:p>
        </w:tc>
      </w:tr>
      <w:bookmarkEnd w:id="7"/>
    </w:tbl>
    <w:p w14:paraId="7B85D1AD" w14:textId="77777777" w:rsidR="006B1DF2" w:rsidRPr="00C677CE" w:rsidRDefault="006B1DF2" w:rsidP="006B1DF2">
      <w:pPr>
        <w:rPr>
          <w:rFonts w:ascii="StobiSerif Regular" w:hAnsi="StobiSerif Regular"/>
          <w:b/>
          <w:lang w:val="sq-AL"/>
        </w:rPr>
      </w:pPr>
    </w:p>
    <w:p w14:paraId="5E4A5C1B" w14:textId="77777777" w:rsidR="00FD4F8B" w:rsidRPr="00C677CE" w:rsidRDefault="00FD4F8B" w:rsidP="006B1DF2">
      <w:pPr>
        <w:rPr>
          <w:rFonts w:ascii="StobiSerif Regular" w:hAnsi="StobiSerif Regular"/>
          <w:b/>
          <w:lang w:val="sq-AL"/>
        </w:rPr>
      </w:pPr>
    </w:p>
    <w:p w14:paraId="06A6072F" w14:textId="77777777" w:rsidR="00FD4F8B" w:rsidRPr="00C677CE" w:rsidRDefault="00FD4F8B" w:rsidP="006B1DF2">
      <w:pPr>
        <w:rPr>
          <w:rFonts w:ascii="StobiSerif Regular" w:hAnsi="StobiSerif Regular"/>
          <w:b/>
          <w:lang w:val="sq-AL"/>
        </w:rPr>
      </w:pPr>
    </w:p>
    <w:p w14:paraId="57C9D87A" w14:textId="554FC6DD" w:rsidR="006B1DF2" w:rsidRPr="00C677CE" w:rsidRDefault="006B1DF2" w:rsidP="006B1DF2">
      <w:pPr>
        <w:rPr>
          <w:rFonts w:ascii="StobiSerif Regular" w:hAnsi="StobiSerif Regular"/>
          <w:b/>
          <w:lang w:val="sq-AL"/>
        </w:rPr>
      </w:pPr>
      <w:r w:rsidRPr="00C677CE">
        <w:rPr>
          <w:rFonts w:ascii="StobiSerif Regular" w:hAnsi="StobiSerif Regular"/>
          <w:b/>
          <w:lang w:val="sq-AL"/>
        </w:rPr>
        <w:t xml:space="preserve">3.1.1. </w:t>
      </w:r>
      <w:r w:rsidR="00D57550" w:rsidRPr="00C677CE">
        <w:rPr>
          <w:rFonts w:ascii="StobiSerif Regular" w:hAnsi="StobiSerif Regular"/>
          <w:b/>
          <w:lang w:val="sq-AL"/>
        </w:rPr>
        <w:t>Informacionet e shfrytëzuesve të jashtëm</w:t>
      </w:r>
    </w:p>
    <w:tbl>
      <w:tblPr>
        <w:tblStyle w:val="TableGrid"/>
        <w:tblW w:w="0" w:type="auto"/>
        <w:tblLook w:val="04A0" w:firstRow="1" w:lastRow="0" w:firstColumn="1" w:lastColumn="0" w:noHBand="0" w:noVBand="1"/>
      </w:tblPr>
      <w:tblGrid>
        <w:gridCol w:w="4606"/>
        <w:gridCol w:w="4631"/>
      </w:tblGrid>
      <w:tr w:rsidR="00D57550" w:rsidRPr="00C677CE" w14:paraId="2B79E587" w14:textId="77777777" w:rsidTr="002C5EDB">
        <w:tc>
          <w:tcPr>
            <w:tcW w:w="4631" w:type="dxa"/>
          </w:tcPr>
          <w:p w14:paraId="75829942" w14:textId="3854F3D5" w:rsidR="006B1DF2" w:rsidRPr="00C677CE" w:rsidRDefault="00D57550" w:rsidP="002C5EDB">
            <w:pPr>
              <w:spacing w:after="160" w:line="259" w:lineRule="auto"/>
              <w:rPr>
                <w:rFonts w:ascii="StobiSerif Regular" w:hAnsi="StobiSerif Regular"/>
                <w:b/>
                <w:lang w:val="sq-AL"/>
              </w:rPr>
            </w:pPr>
            <w:r w:rsidRPr="00C677CE">
              <w:rPr>
                <w:rFonts w:ascii="StobiSerif Regular" w:hAnsi="StobiSerif Regular"/>
                <w:b/>
                <w:lang w:val="sq-AL"/>
              </w:rPr>
              <w:t>Shfrytëzuesit e IK</w:t>
            </w:r>
          </w:p>
        </w:tc>
        <w:tc>
          <w:tcPr>
            <w:tcW w:w="4657" w:type="dxa"/>
          </w:tcPr>
          <w:p w14:paraId="2E3E6A1F" w14:textId="017E807F" w:rsidR="006B1DF2" w:rsidRPr="00C677CE" w:rsidRDefault="00D57550" w:rsidP="00D57550">
            <w:pPr>
              <w:spacing w:after="160" w:line="259" w:lineRule="auto"/>
              <w:rPr>
                <w:rFonts w:ascii="StobiSerif Regular" w:hAnsi="StobiSerif Regular"/>
                <w:b/>
                <w:lang w:val="sq-AL"/>
              </w:rPr>
            </w:pPr>
            <w:r w:rsidRPr="00C677CE">
              <w:rPr>
                <w:rFonts w:ascii="StobiSerif Regular" w:hAnsi="StobiSerif Regular"/>
                <w:b/>
                <w:lang w:val="sq-AL"/>
              </w:rPr>
              <w:t>Shënon emrin e institucionit, repartit</w:t>
            </w:r>
          </w:p>
        </w:tc>
      </w:tr>
      <w:tr w:rsidR="00D57550" w:rsidRPr="00C677CE" w14:paraId="4E6DF301" w14:textId="77777777" w:rsidTr="002C5EDB">
        <w:tc>
          <w:tcPr>
            <w:tcW w:w="4631" w:type="dxa"/>
          </w:tcPr>
          <w:p w14:paraId="7E6743B5" w14:textId="7E5A8742" w:rsidR="006B1DF2" w:rsidRPr="00C677CE" w:rsidRDefault="00D57550" w:rsidP="00D57550">
            <w:pPr>
              <w:spacing w:after="160" w:line="259" w:lineRule="auto"/>
              <w:rPr>
                <w:rFonts w:ascii="StobiSerif Regular" w:hAnsi="StobiSerif Regular"/>
                <w:lang w:val="sq-AL"/>
              </w:rPr>
            </w:pPr>
            <w:r w:rsidRPr="00C677CE">
              <w:rPr>
                <w:rFonts w:ascii="StobiSerif Regular" w:hAnsi="StobiSerif Regular"/>
                <w:lang w:val="sq-AL"/>
              </w:rPr>
              <w:t xml:space="preserve">Grupe të kërkuesve nga vendi </w:t>
            </w:r>
            <w:r w:rsidR="001A138B">
              <w:rPr>
                <w:rFonts w:ascii="StobiSerif Regular" w:hAnsi="StobiSerif Regular"/>
                <w:lang w:val="sq-AL"/>
              </w:rPr>
              <w:t>yn</w:t>
            </w:r>
            <w:r w:rsidRPr="00C677CE">
              <w:rPr>
                <w:rFonts w:ascii="StobiSerif Regular" w:hAnsi="StobiSerif Regular"/>
                <w:lang w:val="sq-AL"/>
              </w:rPr>
              <w:t>ë</w:t>
            </w:r>
          </w:p>
        </w:tc>
        <w:tc>
          <w:tcPr>
            <w:tcW w:w="4657" w:type="dxa"/>
          </w:tcPr>
          <w:p w14:paraId="5A9D6486" w14:textId="77777777" w:rsidR="006B1DF2" w:rsidRPr="00C677CE" w:rsidRDefault="006B1DF2" w:rsidP="002C5EDB">
            <w:pPr>
              <w:spacing w:after="160" w:line="259" w:lineRule="auto"/>
              <w:rPr>
                <w:rFonts w:ascii="StobiSerif Regular" w:hAnsi="StobiSerif Regular"/>
                <w:b/>
                <w:lang w:val="sq-AL"/>
              </w:rPr>
            </w:pPr>
          </w:p>
          <w:p w14:paraId="63264690" w14:textId="77777777" w:rsidR="006B1DF2" w:rsidRPr="00C677CE" w:rsidRDefault="006B1DF2" w:rsidP="002C5EDB">
            <w:pPr>
              <w:spacing w:after="160" w:line="259" w:lineRule="auto"/>
              <w:rPr>
                <w:rFonts w:ascii="StobiSerif Regular" w:hAnsi="StobiSerif Regular"/>
                <w:b/>
                <w:lang w:val="sq-AL"/>
              </w:rPr>
            </w:pPr>
          </w:p>
        </w:tc>
      </w:tr>
      <w:tr w:rsidR="00D57550" w:rsidRPr="00C677CE" w14:paraId="019F12E7" w14:textId="77777777" w:rsidTr="002C5EDB">
        <w:tc>
          <w:tcPr>
            <w:tcW w:w="4631" w:type="dxa"/>
          </w:tcPr>
          <w:p w14:paraId="6B104E65" w14:textId="01E493E6" w:rsidR="006B1DF2" w:rsidRPr="00C677CE" w:rsidRDefault="00D57550" w:rsidP="00D57550">
            <w:pPr>
              <w:spacing w:after="160" w:line="259" w:lineRule="auto"/>
              <w:rPr>
                <w:rFonts w:ascii="StobiSerif Regular" w:hAnsi="StobiSerif Regular"/>
                <w:lang w:val="sq-AL"/>
              </w:rPr>
            </w:pPr>
            <w:r w:rsidRPr="00C677CE">
              <w:rPr>
                <w:rFonts w:ascii="StobiSerif Regular" w:hAnsi="StobiSerif Regular"/>
                <w:lang w:val="sq-AL"/>
              </w:rPr>
              <w:t>Grupe të kërkuesve nga vendet e Ballkanit Perëndimor</w:t>
            </w:r>
          </w:p>
        </w:tc>
        <w:tc>
          <w:tcPr>
            <w:tcW w:w="4657" w:type="dxa"/>
          </w:tcPr>
          <w:p w14:paraId="6B9C5B25" w14:textId="77777777" w:rsidR="006B1DF2" w:rsidRPr="00C677CE" w:rsidRDefault="006B1DF2" w:rsidP="002C5EDB">
            <w:pPr>
              <w:spacing w:after="160" w:line="259" w:lineRule="auto"/>
              <w:rPr>
                <w:rFonts w:ascii="StobiSerif Regular" w:hAnsi="StobiSerif Regular"/>
                <w:b/>
                <w:lang w:val="sq-AL"/>
              </w:rPr>
            </w:pPr>
          </w:p>
          <w:p w14:paraId="68618E5A" w14:textId="77777777" w:rsidR="006B1DF2" w:rsidRPr="00C677CE" w:rsidRDefault="006B1DF2" w:rsidP="002C5EDB">
            <w:pPr>
              <w:spacing w:after="160" w:line="259" w:lineRule="auto"/>
              <w:rPr>
                <w:rFonts w:ascii="StobiSerif Regular" w:hAnsi="StobiSerif Regular"/>
                <w:b/>
                <w:lang w:val="sq-AL"/>
              </w:rPr>
            </w:pPr>
          </w:p>
        </w:tc>
      </w:tr>
      <w:tr w:rsidR="00D57550" w:rsidRPr="00C677CE" w14:paraId="554512AF" w14:textId="77777777" w:rsidTr="002C5EDB">
        <w:tc>
          <w:tcPr>
            <w:tcW w:w="4631" w:type="dxa"/>
          </w:tcPr>
          <w:p w14:paraId="4EA4D33A" w14:textId="3C3513BE" w:rsidR="006B1DF2" w:rsidRPr="00C677CE" w:rsidRDefault="00D57550" w:rsidP="00D57550">
            <w:pPr>
              <w:spacing w:after="160" w:line="259" w:lineRule="auto"/>
              <w:rPr>
                <w:rFonts w:ascii="StobiSerif Regular" w:hAnsi="StobiSerif Regular"/>
                <w:lang w:val="sq-AL"/>
              </w:rPr>
            </w:pPr>
            <w:r w:rsidRPr="00C677CE">
              <w:rPr>
                <w:rFonts w:ascii="StobiSerif Regular" w:hAnsi="StobiSerif Regular"/>
                <w:lang w:val="sq-AL"/>
              </w:rPr>
              <w:t xml:space="preserve">Grupe të kërkuesve nga BE dhe vendet </w:t>
            </w:r>
            <w:r w:rsidR="001A138B">
              <w:rPr>
                <w:rFonts w:ascii="StobiSerif Regular" w:hAnsi="StobiSerif Regular"/>
                <w:lang w:val="sq-AL"/>
              </w:rPr>
              <w:t xml:space="preserve">e </w:t>
            </w:r>
            <w:r w:rsidRPr="00C677CE">
              <w:rPr>
                <w:rFonts w:ascii="StobiSerif Regular" w:hAnsi="StobiSerif Regular"/>
                <w:lang w:val="sq-AL"/>
              </w:rPr>
              <w:t>tjera</w:t>
            </w:r>
          </w:p>
        </w:tc>
        <w:tc>
          <w:tcPr>
            <w:tcW w:w="4657" w:type="dxa"/>
          </w:tcPr>
          <w:p w14:paraId="24483177" w14:textId="77777777" w:rsidR="006B1DF2" w:rsidRPr="00C677CE" w:rsidRDefault="006B1DF2" w:rsidP="002C5EDB">
            <w:pPr>
              <w:spacing w:after="160" w:line="259" w:lineRule="auto"/>
              <w:rPr>
                <w:rFonts w:ascii="StobiSerif Regular" w:hAnsi="StobiSerif Regular"/>
                <w:b/>
                <w:lang w:val="sq-AL"/>
              </w:rPr>
            </w:pPr>
          </w:p>
          <w:p w14:paraId="009E5590" w14:textId="77777777" w:rsidR="006B1DF2" w:rsidRPr="00C677CE" w:rsidRDefault="006B1DF2" w:rsidP="002C5EDB">
            <w:pPr>
              <w:spacing w:after="160" w:line="259" w:lineRule="auto"/>
              <w:rPr>
                <w:rFonts w:ascii="StobiSerif Regular" w:hAnsi="StobiSerif Regular"/>
                <w:b/>
                <w:lang w:val="sq-AL"/>
              </w:rPr>
            </w:pPr>
          </w:p>
        </w:tc>
      </w:tr>
    </w:tbl>
    <w:p w14:paraId="55EAA535" w14:textId="77777777" w:rsidR="006B1DF2" w:rsidRPr="00C677CE" w:rsidRDefault="006B1DF2" w:rsidP="006B1DF2">
      <w:pPr>
        <w:rPr>
          <w:rFonts w:ascii="StobiSerif Regular" w:hAnsi="StobiSerif Regular"/>
          <w:b/>
          <w:lang w:val="sq-AL"/>
        </w:rPr>
      </w:pPr>
    </w:p>
    <w:p w14:paraId="25D0BB32" w14:textId="26A61B4D" w:rsidR="006B1DF2" w:rsidRPr="00C677CE" w:rsidRDefault="006B1DF2" w:rsidP="006B1DF2">
      <w:pPr>
        <w:rPr>
          <w:rFonts w:ascii="StobiSerif Regular" w:hAnsi="StobiSerif Regular"/>
          <w:b/>
          <w:lang w:val="sq-AL"/>
        </w:rPr>
      </w:pPr>
      <w:r w:rsidRPr="00C677CE">
        <w:rPr>
          <w:rFonts w:ascii="StobiSerif Regular" w:hAnsi="StobiSerif Regular"/>
          <w:b/>
          <w:lang w:val="sq-AL"/>
        </w:rPr>
        <w:t xml:space="preserve">3.2. </w:t>
      </w:r>
      <w:r w:rsidR="00D57550" w:rsidRPr="00C677CE">
        <w:rPr>
          <w:rFonts w:ascii="StobiSerif Regular" w:hAnsi="StobiSerif Regular"/>
          <w:b/>
          <w:lang w:val="sq-AL"/>
        </w:rPr>
        <w:t>Informacione për bashkëpunim</w:t>
      </w:r>
    </w:p>
    <w:p w14:paraId="2E932413" w14:textId="529B76AC" w:rsidR="00D57550" w:rsidRPr="00C677CE" w:rsidRDefault="00D57550" w:rsidP="006B1DF2">
      <w:pPr>
        <w:rPr>
          <w:rFonts w:ascii="StobiSerif Regular" w:hAnsi="StobiSerif Regular"/>
          <w:lang w:val="sq-AL"/>
        </w:rPr>
      </w:pPr>
      <w:r w:rsidRPr="00C677CE">
        <w:rPr>
          <w:rFonts w:ascii="StobiSerif Regular" w:hAnsi="StobiSerif Regular"/>
          <w:lang w:val="sq-AL"/>
        </w:rPr>
        <w:t>Shënoni marrëveshjet dhe partneritetet për bashkëpunim ndërkombëtar ku ka marrë pjesë kjo IK.</w:t>
      </w:r>
    </w:p>
    <w:p w14:paraId="53AA37F1" w14:textId="31248D89" w:rsidR="006B1DF2" w:rsidRPr="00C677CE" w:rsidRDefault="006B1DF2" w:rsidP="006B1DF2">
      <w:pPr>
        <w:rPr>
          <w:rFonts w:ascii="StobiSerif Regular" w:hAnsi="StobiSerif Regular"/>
          <w:lang w:val="sq-AL"/>
        </w:rPr>
      </w:pPr>
    </w:p>
    <w:tbl>
      <w:tblPr>
        <w:tblStyle w:val="TableGrid"/>
        <w:tblW w:w="0" w:type="auto"/>
        <w:tblLook w:val="04A0" w:firstRow="1" w:lastRow="0" w:firstColumn="1" w:lastColumn="0" w:noHBand="0" w:noVBand="1"/>
      </w:tblPr>
      <w:tblGrid>
        <w:gridCol w:w="9237"/>
      </w:tblGrid>
      <w:tr w:rsidR="006B1DF2" w:rsidRPr="00C677CE" w14:paraId="7AE16DDC" w14:textId="77777777" w:rsidTr="002C5EDB">
        <w:tc>
          <w:tcPr>
            <w:tcW w:w="9242" w:type="dxa"/>
          </w:tcPr>
          <w:p w14:paraId="4430FD08" w14:textId="77777777" w:rsidR="006B1DF2" w:rsidRPr="00C677CE" w:rsidRDefault="006B1DF2" w:rsidP="002C5EDB">
            <w:pPr>
              <w:spacing w:after="160" w:line="259" w:lineRule="auto"/>
              <w:rPr>
                <w:rFonts w:ascii="StobiSerif Regular" w:hAnsi="StobiSerif Regular"/>
                <w:lang w:val="sq-AL"/>
              </w:rPr>
            </w:pPr>
          </w:p>
          <w:p w14:paraId="2667E5A3" w14:textId="77777777" w:rsidR="006B1DF2" w:rsidRPr="00C677CE" w:rsidRDefault="006B1DF2" w:rsidP="002C5EDB">
            <w:pPr>
              <w:spacing w:after="160" w:line="259" w:lineRule="auto"/>
              <w:rPr>
                <w:rFonts w:ascii="StobiSerif Regular" w:hAnsi="StobiSerif Regular"/>
                <w:lang w:val="sq-AL"/>
              </w:rPr>
            </w:pPr>
          </w:p>
        </w:tc>
      </w:tr>
    </w:tbl>
    <w:p w14:paraId="35409459" w14:textId="77777777" w:rsidR="006B1DF2" w:rsidRPr="00C677CE" w:rsidRDefault="006B1DF2" w:rsidP="006B1DF2">
      <w:pPr>
        <w:rPr>
          <w:rFonts w:ascii="StobiSerif Regular" w:hAnsi="StobiSerif Regular"/>
          <w:b/>
          <w:lang w:val="sq-AL"/>
        </w:rPr>
      </w:pPr>
    </w:p>
    <w:p w14:paraId="0987E4E4" w14:textId="1002CFCA" w:rsidR="006B1DF2" w:rsidRPr="00C677CE" w:rsidRDefault="006B1DF2" w:rsidP="006B1DF2">
      <w:pPr>
        <w:rPr>
          <w:rFonts w:ascii="StobiSerif Regular" w:hAnsi="StobiSerif Regular"/>
          <w:b/>
          <w:lang w:val="sq-AL"/>
        </w:rPr>
      </w:pPr>
      <w:r w:rsidRPr="00C677CE">
        <w:rPr>
          <w:rFonts w:ascii="StobiSerif Regular" w:hAnsi="StobiSerif Regular"/>
          <w:b/>
          <w:lang w:val="sq-AL"/>
        </w:rPr>
        <w:lastRenderedPageBreak/>
        <w:t xml:space="preserve">3.2.1. </w:t>
      </w:r>
      <w:r w:rsidR="00D57550" w:rsidRPr="00C677CE">
        <w:rPr>
          <w:rFonts w:ascii="StobiSerif Regular" w:hAnsi="StobiSerif Regular"/>
          <w:b/>
          <w:lang w:val="sq-AL"/>
        </w:rPr>
        <w:t>Integrimi në IK më të mëdha</w:t>
      </w:r>
    </w:p>
    <w:p w14:paraId="6EB5DEB5" w14:textId="3A8A1079" w:rsidR="00D57550" w:rsidRPr="00C677CE" w:rsidRDefault="00D70C04" w:rsidP="006B1DF2">
      <w:pPr>
        <w:rPr>
          <w:rFonts w:ascii="StobiSerif Regular" w:hAnsi="StobiSerif Regular"/>
          <w:lang w:val="sq-AL"/>
        </w:rPr>
      </w:pPr>
      <w:r w:rsidRPr="00C677CE">
        <w:rPr>
          <w:rFonts w:ascii="StobiSerif Regular" w:hAnsi="StobiSerif Regular"/>
          <w:lang w:val="sq-AL"/>
        </w:rPr>
        <w:t>A është IK e lidhur apo e integruar në IK më të mëdha (ndërkombëtare) apo është anëtare e ndonjë IK-je europiane?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665"/>
      </w:tblGrid>
      <w:tr w:rsidR="006B1DF2" w:rsidRPr="00C677CE" w14:paraId="0EE4BB59" w14:textId="77777777" w:rsidTr="002C5EDB">
        <w:sdt>
          <w:sdtPr>
            <w:rPr>
              <w:rFonts w:ascii="StobiSerif Regular" w:hAnsi="StobiSerif Regular"/>
              <w:lang w:val="sq-AL"/>
            </w:rPr>
            <w:id w:val="1383675351"/>
          </w:sdtPr>
          <w:sdtContent>
            <w:tc>
              <w:tcPr>
                <w:tcW w:w="436" w:type="dxa"/>
              </w:tcPr>
              <w:p w14:paraId="598F5DB9" w14:textId="77777777" w:rsidR="006B1DF2" w:rsidRPr="00C677CE" w:rsidRDefault="006B1DF2" w:rsidP="002C5EDB">
                <w:pPr>
                  <w:spacing w:after="160" w:line="259" w:lineRule="auto"/>
                  <w:rPr>
                    <w:rFonts w:ascii="StobiSerif Regular" w:hAnsi="StobiSerif Regular"/>
                    <w:lang w:val="sq-AL"/>
                  </w:rPr>
                </w:pPr>
                <w:r w:rsidRPr="00C677CE">
                  <w:rPr>
                    <w:rFonts w:ascii="Segoe UI Symbol" w:hAnsi="Segoe UI Symbol" w:cs="Segoe UI Symbol"/>
                    <w:lang w:val="sq-AL"/>
                  </w:rPr>
                  <w:t>☐</w:t>
                </w:r>
              </w:p>
            </w:tc>
          </w:sdtContent>
        </w:sdt>
        <w:tc>
          <w:tcPr>
            <w:tcW w:w="665" w:type="dxa"/>
          </w:tcPr>
          <w:p w14:paraId="6C0B7718" w14:textId="3555F271" w:rsidR="006B1DF2" w:rsidRPr="00C677CE" w:rsidRDefault="00706BE9" w:rsidP="002C5EDB">
            <w:pPr>
              <w:spacing w:after="160" w:line="259" w:lineRule="auto"/>
              <w:rPr>
                <w:rFonts w:ascii="StobiSerif Regular" w:hAnsi="StobiSerif Regular"/>
                <w:lang w:val="sq-AL"/>
              </w:rPr>
            </w:pPr>
            <w:r w:rsidRPr="00C677CE">
              <w:rPr>
                <w:rFonts w:ascii="StobiSerif Regular" w:hAnsi="StobiSerif Regular"/>
                <w:lang w:val="sq-AL"/>
              </w:rPr>
              <w:t>Po</w:t>
            </w:r>
          </w:p>
        </w:tc>
      </w:tr>
      <w:tr w:rsidR="006B1DF2" w:rsidRPr="00C677CE" w14:paraId="563966BE" w14:textId="77777777" w:rsidTr="002C5EDB">
        <w:sdt>
          <w:sdtPr>
            <w:rPr>
              <w:rFonts w:ascii="StobiSerif Regular" w:hAnsi="StobiSerif Regular"/>
              <w:lang w:val="sq-AL"/>
            </w:rPr>
            <w:id w:val="871190773"/>
          </w:sdtPr>
          <w:sdtContent>
            <w:tc>
              <w:tcPr>
                <w:tcW w:w="436" w:type="dxa"/>
              </w:tcPr>
              <w:p w14:paraId="77F400E6" w14:textId="77777777" w:rsidR="006B1DF2" w:rsidRPr="00C677CE" w:rsidRDefault="006B1DF2" w:rsidP="002C5EDB">
                <w:pPr>
                  <w:spacing w:after="160" w:line="259" w:lineRule="auto"/>
                  <w:rPr>
                    <w:rFonts w:ascii="StobiSerif Regular" w:hAnsi="StobiSerif Regular"/>
                    <w:lang w:val="sq-AL"/>
                  </w:rPr>
                </w:pPr>
                <w:r w:rsidRPr="00C677CE">
                  <w:rPr>
                    <w:rFonts w:ascii="Segoe UI Symbol" w:hAnsi="Segoe UI Symbol" w:cs="Segoe UI Symbol"/>
                    <w:lang w:val="sq-AL"/>
                  </w:rPr>
                  <w:t>☐</w:t>
                </w:r>
              </w:p>
            </w:tc>
          </w:sdtContent>
        </w:sdt>
        <w:tc>
          <w:tcPr>
            <w:tcW w:w="665" w:type="dxa"/>
          </w:tcPr>
          <w:p w14:paraId="66D360E7" w14:textId="53168EFC" w:rsidR="006B1DF2" w:rsidRPr="00C677CE" w:rsidRDefault="00706BE9" w:rsidP="002C5EDB">
            <w:pPr>
              <w:spacing w:after="160" w:line="259" w:lineRule="auto"/>
              <w:rPr>
                <w:rFonts w:ascii="StobiSerif Regular" w:hAnsi="StobiSerif Regular"/>
                <w:lang w:val="sq-AL"/>
              </w:rPr>
            </w:pPr>
            <w:r w:rsidRPr="00C677CE">
              <w:rPr>
                <w:rFonts w:ascii="StobiSerif Regular" w:hAnsi="StobiSerif Regular"/>
                <w:lang w:val="sq-AL"/>
              </w:rPr>
              <w:t>Jo</w:t>
            </w:r>
          </w:p>
        </w:tc>
      </w:tr>
    </w:tbl>
    <w:p w14:paraId="73276548" w14:textId="4429CC77" w:rsidR="006B1DF2" w:rsidRPr="00C677CE" w:rsidRDefault="00706BE9" w:rsidP="006B1DF2">
      <w:pPr>
        <w:rPr>
          <w:rFonts w:ascii="StobiSerif Regular" w:hAnsi="StobiSerif Regular"/>
          <w:lang w:val="sq-AL"/>
        </w:rPr>
      </w:pPr>
      <w:r w:rsidRPr="00C677CE">
        <w:rPr>
          <w:rFonts w:ascii="StobiSerif Regular" w:hAnsi="StobiSerif Regular"/>
          <w:lang w:val="sq-AL"/>
        </w:rPr>
        <w:t>Nëse</w:t>
      </w:r>
      <w:r w:rsidR="006B1DF2" w:rsidRPr="00C677CE">
        <w:rPr>
          <w:rFonts w:ascii="StobiSerif Regular" w:hAnsi="StobiSerif Regular"/>
          <w:lang w:val="sq-AL"/>
        </w:rPr>
        <w:t xml:space="preserve"> „</w:t>
      </w:r>
      <w:r w:rsidRPr="00C677CE">
        <w:rPr>
          <w:rFonts w:ascii="StobiSerif Regular" w:hAnsi="StobiSerif Regular"/>
          <w:lang w:val="sq-AL"/>
        </w:rPr>
        <w:t>po</w:t>
      </w:r>
      <w:r w:rsidR="006B1DF2" w:rsidRPr="00C677CE">
        <w:rPr>
          <w:rFonts w:ascii="StobiSerif Regular" w:hAnsi="StobiSerif Regular"/>
          <w:lang w:val="sq-AL"/>
        </w:rPr>
        <w:t>“,</w:t>
      </w:r>
      <w:r w:rsidRPr="00C677CE">
        <w:rPr>
          <w:rFonts w:ascii="StobiSerif Regular" w:hAnsi="StobiSerif Regular"/>
          <w:lang w:val="sq-AL"/>
        </w:rPr>
        <w:t xml:space="preserve"> sqaroni më hollësisht</w:t>
      </w:r>
      <w:r w:rsidR="006B1DF2" w:rsidRPr="00C677CE">
        <w:rPr>
          <w:rFonts w:ascii="StobiSerif Regular" w:hAnsi="StobiSerif Regular"/>
          <w:lang w:val="sq-AL"/>
        </w:rPr>
        <w:t xml:space="preserve">: </w:t>
      </w:r>
    </w:p>
    <w:tbl>
      <w:tblPr>
        <w:tblStyle w:val="TableGrid"/>
        <w:tblW w:w="0" w:type="auto"/>
        <w:tblLook w:val="04A0" w:firstRow="1" w:lastRow="0" w:firstColumn="1" w:lastColumn="0" w:noHBand="0" w:noVBand="1"/>
      </w:tblPr>
      <w:tblGrid>
        <w:gridCol w:w="3676"/>
        <w:gridCol w:w="3201"/>
        <w:gridCol w:w="2360"/>
      </w:tblGrid>
      <w:tr w:rsidR="00706BE9" w:rsidRPr="00C677CE" w14:paraId="4E5F23C0" w14:textId="77777777" w:rsidTr="002C5EDB">
        <w:tc>
          <w:tcPr>
            <w:tcW w:w="3724" w:type="dxa"/>
          </w:tcPr>
          <w:p w14:paraId="49656854" w14:textId="0A10EEC8" w:rsidR="006B1DF2" w:rsidRPr="00C677CE" w:rsidRDefault="00706BE9" w:rsidP="002C5EDB">
            <w:pPr>
              <w:spacing w:after="160" w:line="259" w:lineRule="auto"/>
              <w:rPr>
                <w:rFonts w:ascii="StobiSerif Regular" w:hAnsi="StobiSerif Regular"/>
                <w:lang w:val="sq-AL"/>
              </w:rPr>
            </w:pPr>
            <w:r w:rsidRPr="00C677CE">
              <w:rPr>
                <w:rFonts w:ascii="StobiSerif Regular" w:hAnsi="StobiSerif Regular"/>
                <w:lang w:val="sq-AL"/>
              </w:rPr>
              <w:t>Emri i IK-së më të madhe</w:t>
            </w:r>
          </w:p>
        </w:tc>
        <w:tc>
          <w:tcPr>
            <w:tcW w:w="5626" w:type="dxa"/>
            <w:gridSpan w:val="2"/>
          </w:tcPr>
          <w:p w14:paraId="52602B04" w14:textId="77777777" w:rsidR="006B1DF2" w:rsidRPr="00C677CE" w:rsidRDefault="006B1DF2" w:rsidP="002C5EDB">
            <w:pPr>
              <w:spacing w:after="160" w:line="259" w:lineRule="auto"/>
              <w:rPr>
                <w:rFonts w:ascii="StobiSerif Regular" w:hAnsi="StobiSerif Regular"/>
                <w:lang w:val="sq-AL"/>
              </w:rPr>
            </w:pPr>
          </w:p>
        </w:tc>
      </w:tr>
      <w:tr w:rsidR="00706BE9" w:rsidRPr="00C677CE" w14:paraId="5B926FE7" w14:textId="77777777" w:rsidTr="002C5EDB">
        <w:tc>
          <w:tcPr>
            <w:tcW w:w="3724" w:type="dxa"/>
          </w:tcPr>
          <w:p w14:paraId="32EB5AC9" w14:textId="7CAD1331" w:rsidR="006B1DF2" w:rsidRPr="00C677CE" w:rsidRDefault="00706BE9" w:rsidP="002C5EDB">
            <w:pPr>
              <w:spacing w:after="160" w:line="259" w:lineRule="auto"/>
              <w:rPr>
                <w:rFonts w:ascii="StobiSerif Regular" w:hAnsi="StobiSerif Regular"/>
                <w:lang w:val="sq-AL"/>
              </w:rPr>
            </w:pPr>
            <w:r w:rsidRPr="00C677CE">
              <w:rPr>
                <w:rFonts w:ascii="StobiSerif Regular" w:hAnsi="StobiSerif Regular"/>
                <w:lang w:val="sq-AL"/>
              </w:rPr>
              <w:t>Kushtet e anëtarësisë</w:t>
            </w:r>
          </w:p>
        </w:tc>
        <w:tc>
          <w:tcPr>
            <w:tcW w:w="3249" w:type="dxa"/>
          </w:tcPr>
          <w:p w14:paraId="0A06A94A" w14:textId="2DD8F605" w:rsidR="006B1DF2" w:rsidRPr="00C677CE" w:rsidRDefault="00000000" w:rsidP="002C5EDB">
            <w:pPr>
              <w:spacing w:after="160" w:line="259" w:lineRule="auto"/>
              <w:rPr>
                <w:rFonts w:ascii="StobiSerif Regular" w:hAnsi="StobiSerif Regular"/>
                <w:lang w:val="sq-AL"/>
              </w:rPr>
            </w:pPr>
            <w:sdt>
              <w:sdtPr>
                <w:rPr>
                  <w:rFonts w:ascii="StobiSerif Regular" w:hAnsi="StobiSerif Regular"/>
                  <w:lang w:val="sq-AL"/>
                </w:rPr>
                <w:id w:val="-104661072"/>
              </w:sdtPr>
              <w:sdtContent>
                <w:r w:rsidR="006B1DF2" w:rsidRPr="00C677CE">
                  <w:rPr>
                    <w:rFonts w:ascii="Segoe UI Symbol" w:hAnsi="Segoe UI Symbol" w:cs="Segoe UI Symbol"/>
                    <w:lang w:val="sq-AL"/>
                  </w:rPr>
                  <w:t>☐</w:t>
                </w:r>
              </w:sdtContent>
            </w:sdt>
            <w:r w:rsidR="00706BE9" w:rsidRPr="00C677CE">
              <w:rPr>
                <w:rFonts w:ascii="StobiSerif Regular" w:hAnsi="StobiSerif Regular"/>
                <w:lang w:val="sq-AL"/>
              </w:rPr>
              <w:t>Aktive</w:t>
            </w:r>
          </w:p>
        </w:tc>
        <w:tc>
          <w:tcPr>
            <w:tcW w:w="2377" w:type="dxa"/>
          </w:tcPr>
          <w:p w14:paraId="3C992E4F" w14:textId="6CB917EE" w:rsidR="006B1DF2" w:rsidRPr="00C677CE" w:rsidRDefault="00000000" w:rsidP="002C5EDB">
            <w:pPr>
              <w:spacing w:after="160" w:line="259" w:lineRule="auto"/>
              <w:rPr>
                <w:rFonts w:ascii="StobiSerif Regular" w:hAnsi="StobiSerif Regular"/>
                <w:lang w:val="sq-AL"/>
              </w:rPr>
            </w:pPr>
            <w:sdt>
              <w:sdtPr>
                <w:rPr>
                  <w:rFonts w:ascii="StobiSerif Regular" w:hAnsi="StobiSerif Regular"/>
                  <w:lang w:val="sq-AL"/>
                </w:rPr>
                <w:id w:val="1097292609"/>
              </w:sdtPr>
              <w:sdtContent>
                <w:r w:rsidR="006B1DF2" w:rsidRPr="00C677CE">
                  <w:rPr>
                    <w:rFonts w:ascii="Segoe UI Symbol" w:hAnsi="Segoe UI Symbol" w:cs="Segoe UI Symbol"/>
                    <w:lang w:val="sq-AL"/>
                  </w:rPr>
                  <w:t>☐</w:t>
                </w:r>
              </w:sdtContent>
            </w:sdt>
            <w:r w:rsidR="00706BE9" w:rsidRPr="00C677CE">
              <w:rPr>
                <w:rFonts w:ascii="StobiSerif Regular" w:hAnsi="StobiSerif Regular"/>
                <w:lang w:val="sq-AL"/>
              </w:rPr>
              <w:t>Shoqëruese</w:t>
            </w:r>
          </w:p>
        </w:tc>
      </w:tr>
      <w:tr w:rsidR="00706BE9" w:rsidRPr="00C677CE" w14:paraId="182635A5" w14:textId="77777777" w:rsidTr="002C5EDB">
        <w:tc>
          <w:tcPr>
            <w:tcW w:w="3724" w:type="dxa"/>
          </w:tcPr>
          <w:p w14:paraId="1BDBDDA4" w14:textId="46F5C01B" w:rsidR="006B1DF2" w:rsidRPr="00C677CE" w:rsidRDefault="00706BE9" w:rsidP="00706BE9">
            <w:pPr>
              <w:spacing w:after="160" w:line="259" w:lineRule="auto"/>
              <w:rPr>
                <w:rFonts w:ascii="StobiSerif Regular" w:hAnsi="StobiSerif Regular"/>
                <w:lang w:val="sq-AL"/>
              </w:rPr>
            </w:pPr>
            <w:r w:rsidRPr="00C677CE">
              <w:rPr>
                <w:rFonts w:ascii="StobiSerif Regular" w:hAnsi="StobiSerif Regular"/>
                <w:lang w:val="sq-AL"/>
              </w:rPr>
              <w:t>Anëtarësia, kush e financon</w:t>
            </w:r>
          </w:p>
        </w:tc>
        <w:tc>
          <w:tcPr>
            <w:tcW w:w="5626" w:type="dxa"/>
            <w:gridSpan w:val="2"/>
          </w:tcPr>
          <w:p w14:paraId="5CD2A58F" w14:textId="77777777" w:rsidR="006B1DF2" w:rsidRPr="00C677CE" w:rsidRDefault="006B1DF2" w:rsidP="002C5EDB">
            <w:pPr>
              <w:spacing w:after="160" w:line="259" w:lineRule="auto"/>
              <w:rPr>
                <w:rFonts w:ascii="StobiSerif Regular" w:hAnsi="StobiSerif Regular"/>
                <w:lang w:val="sq-AL"/>
              </w:rPr>
            </w:pPr>
          </w:p>
        </w:tc>
      </w:tr>
      <w:tr w:rsidR="00706BE9" w:rsidRPr="00C677CE" w14:paraId="6742FF07" w14:textId="77777777" w:rsidTr="002C5EDB">
        <w:tc>
          <w:tcPr>
            <w:tcW w:w="3724" w:type="dxa"/>
          </w:tcPr>
          <w:p w14:paraId="0CE4B47D" w14:textId="637E4F46" w:rsidR="006B1DF2" w:rsidRPr="00C677CE" w:rsidRDefault="00706BE9" w:rsidP="002C5EDB">
            <w:pPr>
              <w:spacing w:after="160" w:line="259" w:lineRule="auto"/>
              <w:rPr>
                <w:rFonts w:ascii="StobiSerif Regular" w:hAnsi="StobiSerif Regular"/>
                <w:lang w:val="sq-AL"/>
              </w:rPr>
            </w:pPr>
            <w:r w:rsidRPr="00C677CE">
              <w:rPr>
                <w:rFonts w:ascii="StobiSerif Regular" w:hAnsi="StobiSerif Regular"/>
                <w:lang w:val="sq-AL"/>
              </w:rPr>
              <w:t>Informacione plotësuese:</w:t>
            </w:r>
          </w:p>
        </w:tc>
        <w:tc>
          <w:tcPr>
            <w:tcW w:w="5626" w:type="dxa"/>
            <w:gridSpan w:val="2"/>
          </w:tcPr>
          <w:p w14:paraId="3CECE611" w14:textId="77777777" w:rsidR="006B1DF2" w:rsidRPr="00C677CE" w:rsidRDefault="006B1DF2" w:rsidP="002C5EDB">
            <w:pPr>
              <w:spacing w:after="160" w:line="259" w:lineRule="auto"/>
              <w:rPr>
                <w:rFonts w:ascii="StobiSerif Regular" w:hAnsi="StobiSerif Regular"/>
                <w:lang w:val="sq-AL"/>
              </w:rPr>
            </w:pPr>
          </w:p>
        </w:tc>
      </w:tr>
    </w:tbl>
    <w:p w14:paraId="3B7EADC5" w14:textId="63024AA2" w:rsidR="00706BE9" w:rsidRPr="00C677CE" w:rsidRDefault="00706BE9" w:rsidP="006B1DF2">
      <w:pPr>
        <w:rPr>
          <w:rFonts w:ascii="StobiSerif Regular" w:hAnsi="StobiSerif Regular"/>
          <w:lang w:val="sq-AL"/>
        </w:rPr>
      </w:pPr>
      <w:r w:rsidRPr="00C677CE">
        <w:rPr>
          <w:rFonts w:ascii="StobiSerif Regular" w:hAnsi="StobiSerif Regular"/>
          <w:lang w:val="sq-AL"/>
        </w:rPr>
        <w:t>Shtoni rreshta të ri nëse ka nevojë.</w:t>
      </w:r>
    </w:p>
    <w:p w14:paraId="4CF7E5F1" w14:textId="211F4D7C" w:rsidR="006B1DF2" w:rsidRPr="00C677CE" w:rsidRDefault="006B1DF2" w:rsidP="006B1DF2">
      <w:pPr>
        <w:rPr>
          <w:rFonts w:ascii="StobiSerif Regular" w:hAnsi="StobiSerif Regular"/>
          <w:b/>
          <w:lang w:val="sq-AL"/>
        </w:rPr>
      </w:pPr>
      <w:r w:rsidRPr="00C677CE">
        <w:rPr>
          <w:rFonts w:ascii="StobiSerif Regular" w:hAnsi="StobiSerif Regular"/>
          <w:b/>
          <w:lang w:val="sq-AL"/>
        </w:rPr>
        <w:t xml:space="preserve">3.3. </w:t>
      </w:r>
      <w:r w:rsidR="0044133A" w:rsidRPr="00C677CE">
        <w:rPr>
          <w:rFonts w:ascii="StobiSerif Regular" w:hAnsi="StobiSerif Regular"/>
          <w:b/>
          <w:lang w:val="sq-AL"/>
        </w:rPr>
        <w:t>Pjesëmarrja në projekte që lidhen me zhvillimin e infrastrukturës kërkimore</w:t>
      </w:r>
    </w:p>
    <w:p w14:paraId="2D9720F4" w14:textId="77777777" w:rsidR="0044133A" w:rsidRPr="00C677CE" w:rsidRDefault="0044133A" w:rsidP="006B1DF2">
      <w:pPr>
        <w:rPr>
          <w:rFonts w:ascii="StobiSerif Regular" w:hAnsi="StobiSerif Regular"/>
          <w:lang w:val="sq-AL"/>
        </w:rPr>
      </w:pPr>
    </w:p>
    <w:p w14:paraId="0CB88928" w14:textId="15EE0109" w:rsidR="0044133A" w:rsidRPr="00C677CE" w:rsidRDefault="0044133A" w:rsidP="006B1DF2">
      <w:pPr>
        <w:rPr>
          <w:rFonts w:ascii="StobiSerif Regular" w:hAnsi="StobiSerif Regular"/>
          <w:lang w:val="sq-AL"/>
        </w:rPr>
      </w:pPr>
      <w:r w:rsidRPr="00C677CE">
        <w:rPr>
          <w:rFonts w:ascii="StobiSerif Regular" w:hAnsi="StobiSerif Regular"/>
          <w:lang w:val="sq-AL"/>
        </w:rPr>
        <w:t>A keni marrë pjesë në projekt qëllimi i të cilit është zhvillimi i infrastrukturës kërkimore?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665"/>
      </w:tblGrid>
      <w:tr w:rsidR="006B1DF2" w:rsidRPr="00C677CE" w14:paraId="4A9E7357" w14:textId="77777777" w:rsidTr="002C5EDB">
        <w:sdt>
          <w:sdtPr>
            <w:rPr>
              <w:rFonts w:ascii="StobiSerif Regular" w:hAnsi="StobiSerif Regular"/>
              <w:lang w:val="sq-AL"/>
            </w:rPr>
            <w:id w:val="-528870544"/>
          </w:sdtPr>
          <w:sdtContent>
            <w:tc>
              <w:tcPr>
                <w:tcW w:w="436" w:type="dxa"/>
              </w:tcPr>
              <w:p w14:paraId="0F06CD36" w14:textId="77777777" w:rsidR="006B1DF2" w:rsidRPr="00C677CE" w:rsidRDefault="006B1DF2" w:rsidP="002C5EDB">
                <w:pPr>
                  <w:spacing w:after="160" w:line="259" w:lineRule="auto"/>
                  <w:rPr>
                    <w:rFonts w:ascii="StobiSerif Regular" w:hAnsi="StobiSerif Regular"/>
                    <w:lang w:val="sq-AL"/>
                  </w:rPr>
                </w:pPr>
                <w:r w:rsidRPr="00C677CE">
                  <w:rPr>
                    <w:rFonts w:ascii="Segoe UI Symbol" w:hAnsi="Segoe UI Symbol" w:cs="Segoe UI Symbol"/>
                    <w:lang w:val="sq-AL"/>
                  </w:rPr>
                  <w:t>☐</w:t>
                </w:r>
              </w:p>
            </w:tc>
          </w:sdtContent>
        </w:sdt>
        <w:tc>
          <w:tcPr>
            <w:tcW w:w="665" w:type="dxa"/>
          </w:tcPr>
          <w:p w14:paraId="12FB37F5" w14:textId="2EA12BA5" w:rsidR="006B1DF2" w:rsidRPr="00C677CE" w:rsidRDefault="00496407" w:rsidP="002C5EDB">
            <w:pPr>
              <w:spacing w:after="160" w:line="259" w:lineRule="auto"/>
              <w:rPr>
                <w:rFonts w:ascii="StobiSerif Regular" w:hAnsi="StobiSerif Regular"/>
                <w:lang w:val="sq-AL"/>
              </w:rPr>
            </w:pPr>
            <w:r w:rsidRPr="00C677CE">
              <w:rPr>
                <w:rFonts w:ascii="StobiSerif Regular" w:hAnsi="StobiSerif Regular"/>
                <w:lang w:val="sq-AL"/>
              </w:rPr>
              <w:t>Po</w:t>
            </w:r>
          </w:p>
        </w:tc>
      </w:tr>
      <w:tr w:rsidR="006B1DF2" w:rsidRPr="00C677CE" w14:paraId="55144483" w14:textId="77777777" w:rsidTr="002C5EDB">
        <w:sdt>
          <w:sdtPr>
            <w:rPr>
              <w:rFonts w:ascii="StobiSerif Regular" w:hAnsi="StobiSerif Regular"/>
              <w:lang w:val="sq-AL"/>
            </w:rPr>
            <w:id w:val="-316277131"/>
          </w:sdtPr>
          <w:sdtContent>
            <w:tc>
              <w:tcPr>
                <w:tcW w:w="436" w:type="dxa"/>
              </w:tcPr>
              <w:p w14:paraId="3BBBB96E" w14:textId="77777777" w:rsidR="006B1DF2" w:rsidRPr="00C677CE" w:rsidRDefault="006B1DF2" w:rsidP="002C5EDB">
                <w:pPr>
                  <w:spacing w:after="160" w:line="259" w:lineRule="auto"/>
                  <w:rPr>
                    <w:rFonts w:ascii="StobiSerif Regular" w:hAnsi="StobiSerif Regular"/>
                    <w:lang w:val="sq-AL"/>
                  </w:rPr>
                </w:pPr>
                <w:r w:rsidRPr="00C677CE">
                  <w:rPr>
                    <w:rFonts w:ascii="Segoe UI Symbol" w:hAnsi="Segoe UI Symbol" w:cs="Segoe UI Symbol"/>
                    <w:lang w:val="sq-AL"/>
                  </w:rPr>
                  <w:t>☐</w:t>
                </w:r>
              </w:p>
            </w:tc>
          </w:sdtContent>
        </w:sdt>
        <w:tc>
          <w:tcPr>
            <w:tcW w:w="665" w:type="dxa"/>
          </w:tcPr>
          <w:p w14:paraId="2BC58F39" w14:textId="72A7099A" w:rsidR="006B1DF2" w:rsidRPr="00C677CE" w:rsidRDefault="00496407" w:rsidP="002C5EDB">
            <w:pPr>
              <w:spacing w:after="160" w:line="259" w:lineRule="auto"/>
              <w:rPr>
                <w:rFonts w:ascii="StobiSerif Regular" w:hAnsi="StobiSerif Regular"/>
                <w:lang w:val="sq-AL"/>
              </w:rPr>
            </w:pPr>
            <w:r w:rsidRPr="00C677CE">
              <w:rPr>
                <w:rFonts w:ascii="StobiSerif Regular" w:hAnsi="StobiSerif Regular"/>
                <w:lang w:val="sq-AL"/>
              </w:rPr>
              <w:t>Jo</w:t>
            </w:r>
          </w:p>
        </w:tc>
      </w:tr>
    </w:tbl>
    <w:p w14:paraId="05954862" w14:textId="286A3086" w:rsidR="006B1DF2" w:rsidRPr="00C677CE" w:rsidRDefault="00496407" w:rsidP="006B1DF2">
      <w:pPr>
        <w:rPr>
          <w:rFonts w:ascii="StobiSerif Regular" w:hAnsi="StobiSerif Regular"/>
          <w:lang w:val="sq-AL"/>
        </w:rPr>
      </w:pPr>
      <w:r w:rsidRPr="00C677CE">
        <w:rPr>
          <w:rFonts w:ascii="StobiSerif Regular" w:hAnsi="StobiSerif Regular"/>
          <w:lang w:val="sq-AL"/>
        </w:rPr>
        <w:t>Nëse</w:t>
      </w:r>
      <w:r w:rsidR="006B1DF2" w:rsidRPr="00C677CE">
        <w:rPr>
          <w:rFonts w:ascii="StobiSerif Regular" w:hAnsi="StobiSerif Regular"/>
          <w:lang w:val="sq-AL"/>
        </w:rPr>
        <w:t xml:space="preserve"> „</w:t>
      </w:r>
      <w:r w:rsidRPr="00C677CE">
        <w:rPr>
          <w:rFonts w:ascii="StobiSerif Regular" w:hAnsi="StobiSerif Regular"/>
          <w:lang w:val="sq-AL"/>
        </w:rPr>
        <w:t>po</w:t>
      </w:r>
      <w:r w:rsidR="006B1DF2" w:rsidRPr="00C677CE">
        <w:rPr>
          <w:rFonts w:ascii="StobiSerif Regular" w:hAnsi="StobiSerif Regular"/>
          <w:lang w:val="sq-AL"/>
        </w:rPr>
        <w:t>“,</w:t>
      </w:r>
      <w:r w:rsidRPr="00C677CE">
        <w:rPr>
          <w:rFonts w:ascii="StobiSerif Regular" w:hAnsi="StobiSerif Regular"/>
          <w:lang w:val="sq-AL"/>
        </w:rPr>
        <w:t xml:space="preserve"> sqaroni më hollësisht</w:t>
      </w:r>
      <w:r w:rsidR="006B1DF2" w:rsidRPr="00C677CE">
        <w:rPr>
          <w:rFonts w:ascii="StobiSerif Regular" w:hAnsi="StobiSerif Regular"/>
          <w:lang w:val="sq-AL"/>
        </w:rPr>
        <w:t xml:space="preserve">: </w:t>
      </w:r>
    </w:p>
    <w:tbl>
      <w:tblPr>
        <w:tblStyle w:val="TableGrid"/>
        <w:tblW w:w="0" w:type="auto"/>
        <w:tblLook w:val="04A0" w:firstRow="1" w:lastRow="0" w:firstColumn="1" w:lastColumn="0" w:noHBand="0" w:noVBand="1"/>
      </w:tblPr>
      <w:tblGrid>
        <w:gridCol w:w="3934"/>
        <w:gridCol w:w="5077"/>
      </w:tblGrid>
      <w:tr w:rsidR="00496407" w:rsidRPr="00C677CE" w14:paraId="09136C46" w14:textId="77777777" w:rsidTr="00ED0F81">
        <w:tc>
          <w:tcPr>
            <w:tcW w:w="3934" w:type="dxa"/>
          </w:tcPr>
          <w:p w14:paraId="4B069591" w14:textId="230917CE" w:rsidR="006B1DF2" w:rsidRPr="00C677CE" w:rsidRDefault="00496407" w:rsidP="002C5EDB">
            <w:pPr>
              <w:spacing w:after="160" w:line="259" w:lineRule="auto"/>
              <w:rPr>
                <w:rFonts w:ascii="StobiSerif Regular" w:hAnsi="StobiSerif Regular"/>
                <w:lang w:val="sq-AL"/>
              </w:rPr>
            </w:pPr>
            <w:r w:rsidRPr="00C677CE">
              <w:rPr>
                <w:rFonts w:ascii="StobiSerif Regular" w:hAnsi="StobiSerif Regular"/>
                <w:lang w:val="sq-AL"/>
              </w:rPr>
              <w:t>Emri i projektit</w:t>
            </w:r>
          </w:p>
        </w:tc>
        <w:tc>
          <w:tcPr>
            <w:tcW w:w="5077" w:type="dxa"/>
          </w:tcPr>
          <w:p w14:paraId="56A4BDD5" w14:textId="77777777" w:rsidR="006B1DF2" w:rsidRPr="00C677CE" w:rsidRDefault="006B1DF2" w:rsidP="002C5EDB">
            <w:pPr>
              <w:spacing w:after="160" w:line="259" w:lineRule="auto"/>
              <w:rPr>
                <w:rFonts w:ascii="StobiSerif Regular" w:hAnsi="StobiSerif Regular"/>
                <w:lang w:val="sq-AL"/>
              </w:rPr>
            </w:pPr>
          </w:p>
        </w:tc>
      </w:tr>
      <w:tr w:rsidR="00496407" w:rsidRPr="00C677CE" w14:paraId="5411FD6C" w14:textId="77777777" w:rsidTr="00ED0F81">
        <w:tc>
          <w:tcPr>
            <w:tcW w:w="3934" w:type="dxa"/>
          </w:tcPr>
          <w:p w14:paraId="492D6F61" w14:textId="1F15F71D" w:rsidR="006B1DF2" w:rsidRPr="00C677CE" w:rsidRDefault="00496407" w:rsidP="002C5EDB">
            <w:pPr>
              <w:spacing w:after="160" w:line="259" w:lineRule="auto"/>
              <w:rPr>
                <w:rFonts w:ascii="StobiSerif Regular" w:hAnsi="StobiSerif Regular"/>
                <w:lang w:val="sq-AL"/>
              </w:rPr>
            </w:pPr>
            <w:r w:rsidRPr="00C677CE">
              <w:rPr>
                <w:rFonts w:ascii="StobiSerif Regular" w:hAnsi="StobiSerif Regular"/>
                <w:lang w:val="sq-AL"/>
              </w:rPr>
              <w:t>Kohëzgjatja e projektit:</w:t>
            </w:r>
          </w:p>
        </w:tc>
        <w:tc>
          <w:tcPr>
            <w:tcW w:w="5077" w:type="dxa"/>
          </w:tcPr>
          <w:p w14:paraId="6F16ADAF" w14:textId="77777777" w:rsidR="006B1DF2" w:rsidRPr="00C677CE" w:rsidRDefault="006B1DF2" w:rsidP="002C5EDB">
            <w:pPr>
              <w:spacing w:after="160" w:line="259" w:lineRule="auto"/>
              <w:rPr>
                <w:rFonts w:ascii="StobiSerif Regular" w:hAnsi="StobiSerif Regular"/>
                <w:lang w:val="sq-AL"/>
              </w:rPr>
            </w:pPr>
          </w:p>
        </w:tc>
      </w:tr>
      <w:tr w:rsidR="00496407" w:rsidRPr="00C677CE" w14:paraId="17CF9B7C" w14:textId="77777777" w:rsidTr="00ED0F81">
        <w:tc>
          <w:tcPr>
            <w:tcW w:w="3934" w:type="dxa"/>
          </w:tcPr>
          <w:p w14:paraId="5133F2F9" w14:textId="64E84F62" w:rsidR="006B1DF2" w:rsidRPr="00C677CE" w:rsidRDefault="00496407" w:rsidP="002C5EDB">
            <w:pPr>
              <w:spacing w:after="160" w:line="259" w:lineRule="auto"/>
              <w:rPr>
                <w:rFonts w:ascii="StobiSerif Regular" w:hAnsi="StobiSerif Regular"/>
                <w:lang w:val="sq-AL"/>
              </w:rPr>
            </w:pPr>
            <w:r w:rsidRPr="00C677CE">
              <w:rPr>
                <w:rFonts w:ascii="StobiSerif Regular" w:hAnsi="StobiSerif Regular"/>
                <w:lang w:val="sq-AL"/>
              </w:rPr>
              <w:t>Lidhja deri në ueb faqe</w:t>
            </w:r>
            <w:r w:rsidR="006B1DF2" w:rsidRPr="00C677CE">
              <w:rPr>
                <w:rFonts w:ascii="StobiSerif Regular" w:hAnsi="StobiSerif Regular"/>
                <w:lang w:val="sq-AL"/>
              </w:rPr>
              <w:t>:</w:t>
            </w:r>
          </w:p>
        </w:tc>
        <w:tc>
          <w:tcPr>
            <w:tcW w:w="5077" w:type="dxa"/>
          </w:tcPr>
          <w:p w14:paraId="50FD1306" w14:textId="77777777" w:rsidR="006B1DF2" w:rsidRPr="00C677CE" w:rsidRDefault="006B1DF2" w:rsidP="002C5EDB">
            <w:pPr>
              <w:spacing w:after="160" w:line="259" w:lineRule="auto"/>
              <w:rPr>
                <w:rFonts w:ascii="StobiSerif Regular" w:hAnsi="StobiSerif Regular"/>
                <w:lang w:val="sq-AL"/>
              </w:rPr>
            </w:pPr>
          </w:p>
        </w:tc>
      </w:tr>
      <w:tr w:rsidR="00496407" w:rsidRPr="00C677CE" w14:paraId="70EE2778" w14:textId="77777777" w:rsidTr="00ED0F81">
        <w:tc>
          <w:tcPr>
            <w:tcW w:w="3934" w:type="dxa"/>
          </w:tcPr>
          <w:p w14:paraId="128C9068" w14:textId="5446C598" w:rsidR="006B1DF2" w:rsidRPr="00C677CE" w:rsidRDefault="00496407" w:rsidP="00496407">
            <w:pPr>
              <w:rPr>
                <w:rFonts w:ascii="StobiSerif Regular" w:hAnsi="StobiSerif Regular"/>
                <w:lang w:val="sq-AL"/>
              </w:rPr>
            </w:pPr>
            <w:r w:rsidRPr="00C677CE">
              <w:rPr>
                <w:rFonts w:ascii="StobiSerif Regular" w:hAnsi="StobiSerif Regular"/>
                <w:lang w:val="sq-AL"/>
              </w:rPr>
              <w:t>Ofruesi i mjeteve financiare për projektin</w:t>
            </w:r>
            <w:r w:rsidR="006B1DF2" w:rsidRPr="00C677CE">
              <w:rPr>
                <w:rFonts w:ascii="StobiSerif Regular" w:hAnsi="StobiSerif Regular"/>
                <w:lang w:val="sq-AL"/>
              </w:rPr>
              <w:t>:</w:t>
            </w:r>
          </w:p>
        </w:tc>
        <w:tc>
          <w:tcPr>
            <w:tcW w:w="5077" w:type="dxa"/>
          </w:tcPr>
          <w:p w14:paraId="358CADA3" w14:textId="77777777" w:rsidR="006B1DF2" w:rsidRPr="00C677CE" w:rsidRDefault="006B1DF2" w:rsidP="002C5EDB">
            <w:pPr>
              <w:rPr>
                <w:rFonts w:ascii="StobiSerif Regular" w:hAnsi="StobiSerif Regular"/>
                <w:lang w:val="sq-AL"/>
              </w:rPr>
            </w:pPr>
          </w:p>
        </w:tc>
      </w:tr>
    </w:tbl>
    <w:p w14:paraId="414BF1C1" w14:textId="77777777" w:rsidR="00ED0F81" w:rsidRPr="00C677CE" w:rsidRDefault="00ED0F81" w:rsidP="00ED0F81">
      <w:pPr>
        <w:rPr>
          <w:rFonts w:ascii="StobiSerif Regular" w:hAnsi="StobiSerif Regular"/>
          <w:lang w:val="sq-AL"/>
        </w:rPr>
      </w:pPr>
      <w:r w:rsidRPr="00C677CE">
        <w:rPr>
          <w:rFonts w:ascii="StobiSerif Regular" w:hAnsi="StobiSerif Regular"/>
          <w:lang w:val="sq-AL"/>
        </w:rPr>
        <w:t>Shtoni rreshta të ri nëse ka nevojë.</w:t>
      </w:r>
    </w:p>
    <w:p w14:paraId="2423011E" w14:textId="60378EF3" w:rsidR="006B1DF2" w:rsidRPr="00C677CE" w:rsidRDefault="006B1DF2" w:rsidP="006B1DF2">
      <w:pPr>
        <w:rPr>
          <w:rFonts w:ascii="StobiSerif Regular" w:hAnsi="StobiSerif Regular"/>
          <w:b/>
          <w:lang w:val="sq-AL"/>
        </w:rPr>
      </w:pPr>
      <w:r w:rsidRPr="00C677CE">
        <w:rPr>
          <w:rFonts w:ascii="StobiSerif Regular" w:hAnsi="StobiSerif Regular"/>
          <w:b/>
          <w:lang w:val="sq-AL"/>
        </w:rPr>
        <w:t xml:space="preserve">3.4. </w:t>
      </w:r>
      <w:r w:rsidR="00ED0F81" w:rsidRPr="00C677CE">
        <w:rPr>
          <w:rFonts w:ascii="StobiSerif Regular" w:hAnsi="StobiSerif Regular"/>
          <w:b/>
          <w:lang w:val="sq-AL"/>
        </w:rPr>
        <w:t>Plani për periudhën e ardhshme</w:t>
      </w:r>
    </w:p>
    <w:p w14:paraId="4F580D7D" w14:textId="2124EB73" w:rsidR="00ED0F81" w:rsidRPr="00C677CE" w:rsidRDefault="00B80773" w:rsidP="006B1DF2">
      <w:pPr>
        <w:rPr>
          <w:rFonts w:ascii="StobiSerif Regular" w:hAnsi="StobiSerif Regular"/>
          <w:lang w:val="sq-AL"/>
        </w:rPr>
      </w:pPr>
      <w:r w:rsidRPr="00C677CE">
        <w:rPr>
          <w:rFonts w:ascii="StobiSerif Regular" w:hAnsi="StobiSerif Regular"/>
          <w:lang w:val="sq-AL"/>
        </w:rPr>
        <w:t>Përshkruani hollësisht planin për periudhën e ardhshme</w:t>
      </w:r>
      <w:r w:rsidR="00CA3F4A" w:rsidRPr="00C677CE">
        <w:rPr>
          <w:rFonts w:ascii="StobiSerif Regular" w:hAnsi="StobiSerif Regular"/>
          <w:lang w:val="sq-AL"/>
        </w:rPr>
        <w:t>, të paktën për periudhën 2-5 vjet:</w:t>
      </w:r>
    </w:p>
    <w:p w14:paraId="6DEEAFE4" w14:textId="38E169ED" w:rsidR="006B1DF2" w:rsidRPr="00C677CE" w:rsidRDefault="006B1DF2" w:rsidP="006B1DF2">
      <w:pPr>
        <w:rPr>
          <w:rFonts w:ascii="StobiSerif Regular" w:hAnsi="StobiSerif Regular"/>
          <w:lang w:val="sq-AL"/>
        </w:rPr>
      </w:pPr>
    </w:p>
    <w:tbl>
      <w:tblPr>
        <w:tblStyle w:val="TableGrid"/>
        <w:tblW w:w="0" w:type="auto"/>
        <w:tblLook w:val="04A0" w:firstRow="1" w:lastRow="0" w:firstColumn="1" w:lastColumn="0" w:noHBand="0" w:noVBand="1"/>
      </w:tblPr>
      <w:tblGrid>
        <w:gridCol w:w="4676"/>
        <w:gridCol w:w="4561"/>
      </w:tblGrid>
      <w:tr w:rsidR="00820CB9" w:rsidRPr="00C677CE" w14:paraId="3476FA17" w14:textId="77777777" w:rsidTr="002C5EDB">
        <w:tc>
          <w:tcPr>
            <w:tcW w:w="4927" w:type="dxa"/>
          </w:tcPr>
          <w:p w14:paraId="78DEAF6B" w14:textId="5795922B" w:rsidR="006B1DF2" w:rsidRPr="00C677CE" w:rsidRDefault="00E76FB5" w:rsidP="00E76FB5">
            <w:pPr>
              <w:spacing w:after="160" w:line="259" w:lineRule="auto"/>
              <w:rPr>
                <w:rFonts w:ascii="StobiSerif Regular" w:hAnsi="StobiSerif Regular"/>
                <w:lang w:val="sq-AL"/>
              </w:rPr>
            </w:pPr>
            <w:r w:rsidRPr="00C677CE">
              <w:rPr>
                <w:rFonts w:ascii="StobiSerif Regular" w:hAnsi="StobiSerif Regular"/>
                <w:lang w:val="sq-AL"/>
              </w:rPr>
              <w:t xml:space="preserve">Investime të ardhshme në pajisje </w:t>
            </w:r>
            <w:r w:rsidRPr="00C677CE">
              <w:rPr>
                <w:rFonts w:ascii="StobiSerif Regular" w:hAnsi="StobiSerif Regular"/>
                <w:lang w:val="sq-AL"/>
              </w:rPr>
              <w:lastRenderedPageBreak/>
              <w:t>kërkimore</w:t>
            </w:r>
            <w:r w:rsidR="006B1DF2" w:rsidRPr="00C677CE">
              <w:rPr>
                <w:rFonts w:ascii="StobiSerif Regular" w:hAnsi="StobiSerif Regular"/>
                <w:lang w:val="sq-AL"/>
              </w:rPr>
              <w:t>:</w:t>
            </w:r>
          </w:p>
        </w:tc>
        <w:tc>
          <w:tcPr>
            <w:tcW w:w="4927" w:type="dxa"/>
          </w:tcPr>
          <w:p w14:paraId="11FC83CD" w14:textId="77777777" w:rsidR="006B1DF2" w:rsidRPr="00C677CE" w:rsidRDefault="006B1DF2" w:rsidP="002C5EDB">
            <w:pPr>
              <w:spacing w:after="160" w:line="259" w:lineRule="auto"/>
              <w:rPr>
                <w:rFonts w:ascii="StobiSerif Regular" w:hAnsi="StobiSerif Regular"/>
                <w:lang w:val="sq-AL"/>
              </w:rPr>
            </w:pPr>
          </w:p>
          <w:p w14:paraId="1F59008E" w14:textId="77777777" w:rsidR="006B1DF2" w:rsidRPr="00C677CE" w:rsidRDefault="006B1DF2" w:rsidP="002C5EDB">
            <w:pPr>
              <w:spacing w:after="160" w:line="259" w:lineRule="auto"/>
              <w:rPr>
                <w:rFonts w:ascii="StobiSerif Regular" w:hAnsi="StobiSerif Regular"/>
                <w:lang w:val="sq-AL"/>
              </w:rPr>
            </w:pPr>
          </w:p>
        </w:tc>
      </w:tr>
      <w:tr w:rsidR="00820CB9" w:rsidRPr="00C677CE" w14:paraId="684FC6F6" w14:textId="77777777" w:rsidTr="002C5EDB">
        <w:tc>
          <w:tcPr>
            <w:tcW w:w="4927" w:type="dxa"/>
          </w:tcPr>
          <w:p w14:paraId="5365082A" w14:textId="56413F0D" w:rsidR="006B1DF2" w:rsidRPr="00C677CE" w:rsidRDefault="00820CB9" w:rsidP="00820CB9">
            <w:pPr>
              <w:spacing w:after="160" w:line="259" w:lineRule="auto"/>
              <w:rPr>
                <w:rFonts w:ascii="StobiSerif Regular" w:hAnsi="StobiSerif Regular"/>
                <w:lang w:val="sq-AL"/>
              </w:rPr>
            </w:pPr>
            <w:r w:rsidRPr="00C677CE">
              <w:rPr>
                <w:rFonts w:ascii="StobiSerif Regular" w:hAnsi="StobiSerif Regular"/>
                <w:lang w:val="sq-AL"/>
              </w:rPr>
              <w:lastRenderedPageBreak/>
              <w:t>A shqyrtohet mundësi</w:t>
            </w:r>
            <w:r w:rsidR="00274039" w:rsidRPr="00C677CE">
              <w:rPr>
                <w:rFonts w:ascii="StobiSerif Regular" w:hAnsi="StobiSerif Regular"/>
                <w:lang w:val="sq-AL"/>
              </w:rPr>
              <w:t>a</w:t>
            </w:r>
            <w:r w:rsidRPr="00C677CE">
              <w:rPr>
                <w:rFonts w:ascii="StobiSerif Regular" w:hAnsi="StobiSerif Regular"/>
                <w:lang w:val="sq-AL"/>
              </w:rPr>
              <w:t xml:space="preserve"> për integrim në infrastruktura më të mëdha kërkimore</w:t>
            </w:r>
            <w:r w:rsidR="006B1DF2" w:rsidRPr="00C677CE">
              <w:rPr>
                <w:rFonts w:ascii="StobiSerif Regular" w:hAnsi="StobiSerif Regular"/>
                <w:lang w:val="sq-AL"/>
              </w:rPr>
              <w:t xml:space="preserve">: </w:t>
            </w:r>
          </w:p>
        </w:tc>
        <w:tc>
          <w:tcPr>
            <w:tcW w:w="4927" w:type="dxa"/>
          </w:tcPr>
          <w:p w14:paraId="65F71BDB" w14:textId="77777777" w:rsidR="006B1DF2" w:rsidRPr="00C677CE" w:rsidRDefault="006B1DF2" w:rsidP="002C5EDB">
            <w:pPr>
              <w:spacing w:after="160" w:line="259" w:lineRule="auto"/>
              <w:rPr>
                <w:rFonts w:ascii="StobiSerif Regular" w:hAnsi="StobiSerif Regular"/>
                <w:lang w:val="sq-AL"/>
              </w:rPr>
            </w:pPr>
          </w:p>
          <w:p w14:paraId="53F49047" w14:textId="77777777" w:rsidR="006B1DF2" w:rsidRPr="00C677CE" w:rsidRDefault="006B1DF2" w:rsidP="002C5EDB">
            <w:pPr>
              <w:spacing w:after="160" w:line="259" w:lineRule="auto"/>
              <w:rPr>
                <w:rFonts w:ascii="StobiSerif Regular" w:hAnsi="StobiSerif Regular"/>
                <w:lang w:val="sq-AL"/>
              </w:rPr>
            </w:pPr>
          </w:p>
        </w:tc>
      </w:tr>
      <w:tr w:rsidR="00820CB9" w:rsidRPr="00C677CE" w14:paraId="4C8C7E1D" w14:textId="77777777" w:rsidTr="002C5EDB">
        <w:tc>
          <w:tcPr>
            <w:tcW w:w="4927" w:type="dxa"/>
          </w:tcPr>
          <w:p w14:paraId="5790BD08" w14:textId="28376F2D" w:rsidR="006B1DF2" w:rsidRPr="00C677CE" w:rsidRDefault="00A87ED3" w:rsidP="00A87ED3">
            <w:pPr>
              <w:spacing w:after="160" w:line="259" w:lineRule="auto"/>
              <w:rPr>
                <w:rFonts w:ascii="StobiSerif Regular" w:hAnsi="StobiSerif Regular"/>
                <w:lang w:val="sq-AL"/>
              </w:rPr>
            </w:pPr>
            <w:r w:rsidRPr="00C677CE">
              <w:rPr>
                <w:rFonts w:ascii="StobiSerif Regular" w:hAnsi="StobiSerif Regular"/>
                <w:lang w:val="sq-AL"/>
              </w:rPr>
              <w:t xml:space="preserve">Informacione </w:t>
            </w:r>
            <w:r w:rsidR="001A138B">
              <w:rPr>
                <w:rFonts w:ascii="StobiSerif Regular" w:hAnsi="StobiSerif Regular"/>
                <w:lang w:val="sq-AL"/>
              </w:rPr>
              <w:t xml:space="preserve">të </w:t>
            </w:r>
            <w:r w:rsidRPr="00C677CE">
              <w:rPr>
                <w:rFonts w:ascii="StobiSerif Regular" w:hAnsi="StobiSerif Regular"/>
                <w:lang w:val="sq-AL"/>
              </w:rPr>
              <w:t>tjera relevante</w:t>
            </w:r>
            <w:r w:rsidR="006B1DF2" w:rsidRPr="00C677CE">
              <w:rPr>
                <w:rFonts w:ascii="StobiSerif Regular" w:hAnsi="StobiSerif Regular"/>
                <w:lang w:val="sq-AL"/>
              </w:rPr>
              <w:t>:</w:t>
            </w:r>
          </w:p>
        </w:tc>
        <w:tc>
          <w:tcPr>
            <w:tcW w:w="4927" w:type="dxa"/>
          </w:tcPr>
          <w:p w14:paraId="66B0CACC" w14:textId="77777777" w:rsidR="006B1DF2" w:rsidRPr="00C677CE" w:rsidRDefault="006B1DF2" w:rsidP="002C5EDB">
            <w:pPr>
              <w:spacing w:after="160" w:line="259" w:lineRule="auto"/>
              <w:rPr>
                <w:rFonts w:ascii="StobiSerif Regular" w:hAnsi="StobiSerif Regular"/>
                <w:lang w:val="sq-AL"/>
              </w:rPr>
            </w:pPr>
          </w:p>
          <w:p w14:paraId="2760EDB8" w14:textId="77777777" w:rsidR="006B1DF2" w:rsidRPr="00C677CE" w:rsidRDefault="006B1DF2" w:rsidP="002C5EDB">
            <w:pPr>
              <w:spacing w:after="160" w:line="259" w:lineRule="auto"/>
              <w:rPr>
                <w:rFonts w:ascii="StobiSerif Regular" w:hAnsi="StobiSerif Regular"/>
                <w:lang w:val="sq-AL"/>
              </w:rPr>
            </w:pPr>
          </w:p>
        </w:tc>
      </w:tr>
      <w:bookmarkEnd w:id="3"/>
    </w:tbl>
    <w:p w14:paraId="44CF094F" w14:textId="77777777" w:rsidR="006B1DF2" w:rsidRPr="00C677CE" w:rsidRDefault="006B1DF2" w:rsidP="000C6BB8">
      <w:pPr>
        <w:rPr>
          <w:rFonts w:ascii="StobiSerif Regular" w:hAnsi="StobiSerif Regular"/>
          <w:lang w:val="sq-AL"/>
        </w:rPr>
      </w:pPr>
    </w:p>
    <w:sectPr w:rsidR="006B1DF2" w:rsidRPr="00C677CE" w:rsidSect="00F535D9">
      <w:headerReference w:type="even" r:id="rId14"/>
      <w:headerReference w:type="default" r:id="rId15"/>
      <w:footerReference w:type="even" r:id="rId16"/>
      <w:footerReference w:type="default" r:id="rId17"/>
      <w:pgSz w:w="11901" w:h="16817"/>
      <w:pgMar w:top="851"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39AFE" w14:textId="77777777" w:rsidR="00FA5D15" w:rsidRDefault="00FA5D15" w:rsidP="00A7554A">
      <w:pPr>
        <w:spacing w:after="0" w:line="240" w:lineRule="auto"/>
      </w:pPr>
      <w:r>
        <w:separator/>
      </w:r>
    </w:p>
    <w:p w14:paraId="5E0DD4C5" w14:textId="77777777" w:rsidR="00FA5D15" w:rsidRDefault="00FA5D15"/>
  </w:endnote>
  <w:endnote w:type="continuationSeparator" w:id="0">
    <w:p w14:paraId="7DE63F5B" w14:textId="77777777" w:rsidR="00FA5D15" w:rsidRDefault="00FA5D15" w:rsidP="00A7554A">
      <w:pPr>
        <w:spacing w:after="0" w:line="240" w:lineRule="auto"/>
      </w:pPr>
      <w:r>
        <w:continuationSeparator/>
      </w:r>
    </w:p>
    <w:p w14:paraId="05197C4D" w14:textId="77777777" w:rsidR="00FA5D15" w:rsidRDefault="00FA5D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269A1" w14:textId="77777777" w:rsidR="00C02CE5" w:rsidRDefault="00C02CE5">
    <w:pPr>
      <w:pStyle w:val="Footer"/>
    </w:pPr>
  </w:p>
  <w:p w14:paraId="4D985108" w14:textId="77777777" w:rsidR="00C02CE5" w:rsidRDefault="00C02CE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79713" w14:textId="7782C4E8" w:rsidR="00C02CE5" w:rsidRDefault="00C02CE5">
    <w:pPr>
      <w:pStyle w:val="Footer"/>
      <w:rPr>
        <w:rFonts w:asciiTheme="majorHAnsi" w:eastAsiaTheme="majorEastAsia" w:hAnsiTheme="majorHAnsi" w:cstheme="majorBidi"/>
        <w:noProof/>
        <w:color w:val="4A66AC" w:themeColor="accent1"/>
        <w:sz w:val="20"/>
        <w:szCs w:val="20"/>
        <w:lang w:val="mk-MK"/>
      </w:rPr>
    </w:pPr>
    <w:r>
      <w:rPr>
        <w:noProof/>
        <w:color w:val="4A66AC" w:themeColor="accent1"/>
      </w:rPr>
      <mc:AlternateContent>
        <mc:Choice Requires="wps">
          <w:drawing>
            <wp:anchor distT="0" distB="0" distL="114300" distR="114300" simplePos="0" relativeHeight="251659264" behindDoc="0" locked="0" layoutInCell="1" allowOverlap="1" wp14:anchorId="076E03BD" wp14:editId="2292295A">
              <wp:simplePos x="0" y="0"/>
              <wp:positionH relativeFrom="page">
                <wp:align>center</wp:align>
              </wp:positionH>
              <wp:positionV relativeFrom="page">
                <wp:align>center</wp:align>
              </wp:positionV>
              <wp:extent cx="7364730" cy="9528810"/>
              <wp:effectExtent l="0" t="0" r="26670" b="26670"/>
              <wp:wrapNone/>
              <wp:docPr id="452" name="Rectangle 24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6F315DE" id="Rectangle 247"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0e56c3 [1614]" strokeweight="1.25pt">
              <w10:wrap anchorx="page" anchory="page"/>
            </v:rect>
          </w:pict>
        </mc:Fallback>
      </mc:AlternateContent>
    </w:r>
    <w:r>
      <w:rPr>
        <w:rFonts w:eastAsiaTheme="minorEastAsia"/>
        <w:color w:val="4A66AC" w:themeColor="accent1"/>
        <w:sz w:val="20"/>
        <w:szCs w:val="20"/>
      </w:rPr>
      <w:fldChar w:fldCharType="begin"/>
    </w:r>
    <w:r>
      <w:rPr>
        <w:color w:val="4A66AC" w:themeColor="accent1"/>
        <w:sz w:val="20"/>
        <w:szCs w:val="20"/>
      </w:rPr>
      <w:instrText xml:space="preserve"> PAGE    \* MERGEFORMAT </w:instrText>
    </w:r>
    <w:r>
      <w:rPr>
        <w:rFonts w:eastAsiaTheme="minorEastAsia"/>
        <w:color w:val="4A66AC" w:themeColor="accent1"/>
        <w:sz w:val="20"/>
        <w:szCs w:val="20"/>
      </w:rPr>
      <w:fldChar w:fldCharType="separate"/>
    </w:r>
    <w:r w:rsidR="00C93C93" w:rsidRPr="00C93C93">
      <w:rPr>
        <w:rFonts w:asciiTheme="majorHAnsi" w:eastAsiaTheme="majorEastAsia" w:hAnsiTheme="majorHAnsi" w:cstheme="majorBidi"/>
        <w:noProof/>
        <w:color w:val="4A66AC" w:themeColor="accent1"/>
        <w:sz w:val="20"/>
        <w:szCs w:val="20"/>
      </w:rPr>
      <w:t>43</w:t>
    </w:r>
    <w:r>
      <w:rPr>
        <w:rFonts w:asciiTheme="majorHAnsi" w:eastAsiaTheme="majorEastAsia" w:hAnsiTheme="majorHAnsi" w:cstheme="majorBidi"/>
        <w:noProof/>
        <w:color w:val="4A66AC" w:themeColor="accent1"/>
        <w:sz w:val="20"/>
        <w:szCs w:val="20"/>
      </w:rPr>
      <w:fldChar w:fldCharType="end"/>
    </w:r>
  </w:p>
  <w:p w14:paraId="593DE328" w14:textId="77777777" w:rsidR="00C02CE5" w:rsidRPr="00A7554A" w:rsidRDefault="00C02CE5">
    <w:pPr>
      <w:pStyle w:val="Footer"/>
      <w:rPr>
        <w:lang w:val="mk-MK"/>
      </w:rPr>
    </w:pPr>
  </w:p>
  <w:p w14:paraId="1C1B7D5F" w14:textId="77777777" w:rsidR="00C02CE5" w:rsidRDefault="00C02C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C74EC" w14:textId="77777777" w:rsidR="00FA5D15" w:rsidRDefault="00FA5D15" w:rsidP="00A7554A">
      <w:pPr>
        <w:spacing w:after="0" w:line="240" w:lineRule="auto"/>
      </w:pPr>
      <w:r>
        <w:separator/>
      </w:r>
    </w:p>
    <w:p w14:paraId="34FE707B" w14:textId="77777777" w:rsidR="00FA5D15" w:rsidRDefault="00FA5D15"/>
  </w:footnote>
  <w:footnote w:type="continuationSeparator" w:id="0">
    <w:p w14:paraId="1B9061CA" w14:textId="77777777" w:rsidR="00FA5D15" w:rsidRDefault="00FA5D15" w:rsidP="00A7554A">
      <w:pPr>
        <w:spacing w:after="0" w:line="240" w:lineRule="auto"/>
      </w:pPr>
      <w:r>
        <w:continuationSeparator/>
      </w:r>
    </w:p>
    <w:p w14:paraId="0D04460C" w14:textId="77777777" w:rsidR="00FA5D15" w:rsidRDefault="00FA5D15"/>
  </w:footnote>
  <w:footnote w:id="1">
    <w:p w14:paraId="425E9BF9" w14:textId="77777777" w:rsidR="00C02CE5" w:rsidRDefault="00C02CE5" w:rsidP="007531C0">
      <w:pPr>
        <w:pStyle w:val="FootnoteText"/>
      </w:pPr>
      <w:r>
        <w:rPr>
          <w:rStyle w:val="FootnoteReference"/>
        </w:rPr>
        <w:footnoteRef/>
      </w:r>
      <w:r>
        <w:t xml:space="preserve"> </w:t>
      </w:r>
      <w:r w:rsidRPr="007E6365">
        <w:t>https://mon.gov.mk/download/?f=1%20RI%20Roadmap_NMCD_FINAL_-MKD.docx</w:t>
      </w:r>
    </w:p>
  </w:footnote>
  <w:footnote w:id="2">
    <w:p w14:paraId="6AB5EA4F" w14:textId="3970A11D" w:rsidR="00C02CE5" w:rsidRPr="00D921E9" w:rsidRDefault="00C02CE5" w:rsidP="008F786A">
      <w:pPr>
        <w:pStyle w:val="FootnoteText"/>
        <w:rPr>
          <w:lang w:val="mk-MK"/>
        </w:rPr>
      </w:pPr>
      <w:r>
        <w:rPr>
          <w:rStyle w:val="FootnoteReference"/>
        </w:rPr>
        <w:footnoteRef/>
      </w:r>
      <w:r>
        <w:t xml:space="preserve"> </w:t>
      </w:r>
      <w:r w:rsidR="00B52EFD">
        <w:t>NPAA</w:t>
      </w:r>
      <w:r w:rsidRPr="00D921E9">
        <w:t xml:space="preserve"> | </w:t>
      </w:r>
      <w:r w:rsidR="00631E8F">
        <w:t>Sekretariati i Çështjeve Europiane</w:t>
      </w:r>
      <w:r w:rsidRPr="00D921E9">
        <w:t xml:space="preserve"> (sep.gov.mk)</w:t>
      </w:r>
    </w:p>
  </w:footnote>
  <w:footnote w:id="3">
    <w:p w14:paraId="20172E59" w14:textId="5E86B468" w:rsidR="00C02CE5" w:rsidRPr="00B94EA0" w:rsidRDefault="00C02CE5">
      <w:pPr>
        <w:pStyle w:val="FootnoteText"/>
        <w:rPr>
          <w:lang w:val="mk-MK"/>
        </w:rPr>
      </w:pPr>
      <w:r>
        <w:rPr>
          <w:rStyle w:val="FootnoteReference"/>
        </w:rPr>
        <w:footnoteRef/>
      </w:r>
      <w:r>
        <w:t xml:space="preserve"> </w:t>
      </w:r>
      <w:r w:rsidR="00F03E1A" w:rsidRPr="00BD622A">
        <w:rPr>
          <w:lang w:val="sq-AL"/>
        </w:rPr>
        <w:t>Komisioni European jep rekomandime</w:t>
      </w:r>
      <w:r w:rsidR="00BD622A" w:rsidRPr="00BD622A">
        <w:rPr>
          <w:lang w:val="sq-AL"/>
        </w:rPr>
        <w:t>, mendime dhe nuk nevojitet rregullore të veçantë ligjore</w:t>
      </w:r>
    </w:p>
  </w:footnote>
  <w:footnote w:id="4">
    <w:p w14:paraId="28EC3ED1" w14:textId="023878E4" w:rsidR="00C02CE5" w:rsidRPr="00D15757" w:rsidRDefault="00C02CE5" w:rsidP="005122E2">
      <w:pPr>
        <w:pStyle w:val="FootnoteText"/>
        <w:rPr>
          <w:lang w:val="sq-AL"/>
        </w:rPr>
      </w:pPr>
      <w:r w:rsidRPr="00D15757">
        <w:rPr>
          <w:rStyle w:val="FootnoteReference"/>
          <w:lang w:val="sq-AL"/>
        </w:rPr>
        <w:footnoteRef/>
      </w:r>
      <w:r w:rsidRPr="00D15757">
        <w:rPr>
          <w:lang w:val="sq-AL"/>
        </w:rPr>
        <w:t xml:space="preserve"> </w:t>
      </w:r>
      <w:r w:rsidR="00BD622A" w:rsidRPr="00D15757">
        <w:rPr>
          <w:lang w:val="sq-AL"/>
        </w:rPr>
        <w:t>Dekreti (EU) 2021/695 e Parlamentit Europian dhe e Këshillit më datë 28 prill 2021 për vendosjen e  Programit kornizë për kërkim dhe inovacion Horizont Europa, për përcaktimin e rregullave për pjesëmarrje dhe shpërndarje të rezultateve dhe shfuqizimin e Dekretit (EU) nr. 1290/2013 dhe (EU) nr</w:t>
      </w:r>
      <w:r w:rsidRPr="00D15757">
        <w:rPr>
          <w:lang w:val="sq-AL"/>
        </w:rPr>
        <w:t>. 1291/2013 (</w:t>
      </w:r>
      <w:hyperlink r:id="rId1" w:history="1">
        <w:r w:rsidRPr="00D15757">
          <w:rPr>
            <w:rStyle w:val="Hyperlink"/>
            <w:lang w:val="sq-AL"/>
          </w:rPr>
          <w:t>https://eur-lex.europa.eu/eli/reg/2021/695/oj</w:t>
        </w:r>
      </w:hyperlink>
      <w:r w:rsidRPr="00D15757">
        <w:rPr>
          <w:lang w:val="sq-AL"/>
        </w:rPr>
        <w:t xml:space="preserve">) </w:t>
      </w:r>
    </w:p>
  </w:footnote>
  <w:footnote w:id="5">
    <w:p w14:paraId="1276588C" w14:textId="77777777" w:rsidR="003B0730" w:rsidRPr="000E3F81" w:rsidRDefault="003B0730" w:rsidP="003B0730">
      <w:pPr>
        <w:pStyle w:val="FootnoteText"/>
        <w:rPr>
          <w:lang w:val="mk-MK"/>
        </w:rPr>
      </w:pPr>
      <w:r>
        <w:rPr>
          <w:rStyle w:val="FootnoteReference"/>
        </w:rPr>
        <w:footnoteRef/>
      </w:r>
      <w:r>
        <w:t xml:space="preserve"> </w:t>
      </w:r>
      <w:r w:rsidRPr="000E3F81">
        <w:t>https://seeiist.eu/</w:t>
      </w:r>
    </w:p>
  </w:footnote>
  <w:footnote w:id="6">
    <w:p w14:paraId="3CB31EC2" w14:textId="1C520729" w:rsidR="00C02CE5" w:rsidRPr="004D4ADD" w:rsidRDefault="00C02CE5">
      <w:pPr>
        <w:pStyle w:val="FootnoteText"/>
        <w:rPr>
          <w:lang w:val="mk-MK"/>
        </w:rPr>
      </w:pPr>
      <w:r>
        <w:rPr>
          <w:rStyle w:val="FootnoteReference"/>
        </w:rPr>
        <w:footnoteRef/>
      </w:r>
      <w:r>
        <w:t xml:space="preserve"> </w:t>
      </w:r>
      <w:hyperlink r:id="rId2" w:history="1">
        <w:r w:rsidRPr="00A651B5">
          <w:rPr>
            <w:rStyle w:val="Hyperlink"/>
          </w:rPr>
          <w:t>https://www.esfri.eu/</w:t>
        </w:r>
      </w:hyperlink>
      <w:r>
        <w:rPr>
          <w:lang w:val="mk-MK"/>
        </w:rPr>
        <w:t xml:space="preserve"> </w:t>
      </w:r>
    </w:p>
  </w:footnote>
  <w:footnote w:id="7">
    <w:p w14:paraId="1B474FF8" w14:textId="0934F5BA" w:rsidR="00C02CE5" w:rsidRPr="00581861" w:rsidRDefault="00C02CE5">
      <w:pPr>
        <w:pStyle w:val="FootnoteText"/>
        <w:rPr>
          <w:lang w:val="mk-MK"/>
        </w:rPr>
      </w:pPr>
      <w:r>
        <w:rPr>
          <w:rStyle w:val="FootnoteReference"/>
        </w:rPr>
        <w:footnoteRef/>
      </w:r>
      <w:r>
        <w:t xml:space="preserve"> </w:t>
      </w:r>
      <w:hyperlink r:id="rId3" w:history="1">
        <w:r w:rsidRPr="00E17A91">
          <w:rPr>
            <w:rStyle w:val="Hyperlink"/>
          </w:rPr>
          <w:t>https://www.nrs.mk</w:t>
        </w:r>
      </w:hyperlink>
      <w:r>
        <w:rPr>
          <w:lang w:val="mk-MK"/>
        </w:rPr>
        <w:t xml:space="preserve"> </w:t>
      </w:r>
    </w:p>
  </w:footnote>
  <w:footnote w:id="8">
    <w:p w14:paraId="786D1F7D" w14:textId="57B95A1B" w:rsidR="00C02CE5" w:rsidRPr="00581861" w:rsidRDefault="00C02CE5">
      <w:pPr>
        <w:pStyle w:val="FootnoteText"/>
        <w:rPr>
          <w:lang w:val="mk-MK"/>
        </w:rPr>
      </w:pPr>
      <w:r>
        <w:rPr>
          <w:rStyle w:val="FootnoteReference"/>
        </w:rPr>
        <w:footnoteRef/>
      </w:r>
      <w:r>
        <w:t xml:space="preserve"> </w:t>
      </w:r>
      <w:hyperlink r:id="rId4" w:history="1">
        <w:r w:rsidRPr="00E17A91">
          <w:rPr>
            <w:rStyle w:val="Hyperlink"/>
          </w:rPr>
          <w:t>www.nacionalensovetzavoinid.com.mk/images/dokumenti/Предлог-Национална%20програма%20за%20Н.И.Д..pdf</w:t>
        </w:r>
      </w:hyperlink>
      <w:r>
        <w:rPr>
          <w:lang w:val="mk-MK"/>
        </w:rPr>
        <w:t xml:space="preserve"> </w:t>
      </w:r>
    </w:p>
  </w:footnote>
  <w:footnote w:id="9">
    <w:p w14:paraId="185A128F" w14:textId="38A7E16A" w:rsidR="00C02CE5" w:rsidRPr="00F765CE" w:rsidRDefault="00C02CE5">
      <w:pPr>
        <w:pStyle w:val="FootnoteText"/>
        <w:rPr>
          <w:lang w:val="mk-MK"/>
        </w:rPr>
      </w:pPr>
      <w:r>
        <w:rPr>
          <w:rStyle w:val="FootnoteReference"/>
        </w:rPr>
        <w:footnoteRef/>
      </w:r>
      <w:r>
        <w:t xml:space="preserve"> </w:t>
      </w:r>
      <w:r w:rsidR="0013472C">
        <w:rPr>
          <w:lang w:val="sq-AL"/>
        </w:rPr>
        <w:t>Burimi</w:t>
      </w:r>
      <w:r w:rsidR="0028655F">
        <w:rPr>
          <w:lang w:val="sq-AL"/>
        </w:rPr>
        <w:t xml:space="preserve"> Propozim-programi nacional </w:t>
      </w:r>
      <w:r w:rsidR="00703A71">
        <w:rPr>
          <w:lang w:val="sq-AL"/>
        </w:rPr>
        <w:t>i veprimtarisë shkencore-kërkimore me propozim-masa</w:t>
      </w:r>
      <w:r>
        <w:rPr>
          <w:lang w:val="mk-MK"/>
        </w:rPr>
        <w:t xml:space="preserve">, </w:t>
      </w:r>
      <w:hyperlink r:id="rId5" w:history="1">
        <w:r w:rsidRPr="0006682A">
          <w:rPr>
            <w:rStyle w:val="Hyperlink"/>
            <w:lang w:val="mk-MK"/>
          </w:rPr>
          <w:t>https://www.nacionalensovetzavoinid.com.mk/images/dokumenti.pdf</w:t>
        </w:r>
      </w:hyperlink>
      <w:r>
        <w:rPr>
          <w:lang w:val="mk-MK"/>
        </w:rPr>
        <w:t xml:space="preserve"> </w:t>
      </w:r>
    </w:p>
  </w:footnote>
  <w:footnote w:id="10">
    <w:p w14:paraId="56EA33DB" w14:textId="77777777" w:rsidR="00624AC3" w:rsidRPr="00C20132" w:rsidRDefault="00624AC3" w:rsidP="00624AC3">
      <w:r>
        <w:rPr>
          <w:rStyle w:val="FootnoteReference"/>
        </w:rPr>
        <w:footnoteRef/>
      </w:r>
      <w:r>
        <w:t xml:space="preserve"> </w:t>
      </w:r>
      <w:hyperlink r:id="rId6" w:history="1">
        <w:r w:rsidRPr="0006682A">
          <w:rPr>
            <w:rStyle w:val="Hyperlink"/>
          </w:rPr>
          <w:t>https://view.officeapps.live.com/op/view.aspx?src=https%3A%2F%2Fmon.gov.mk%2Fstored%2Fdocument%2FMk_%2520S3-AP%252020.12.2023_MK.DOC&amp;wdOrigin=BROWSELINK</w:t>
        </w:r>
      </w:hyperlink>
    </w:p>
    <w:p w14:paraId="71D44820" w14:textId="77777777" w:rsidR="00624AC3" w:rsidRPr="00F801E7" w:rsidRDefault="00624AC3" w:rsidP="00624AC3">
      <w:pPr>
        <w:pStyle w:val="FootnoteText"/>
        <w:rPr>
          <w:lang w:val="sq-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4A5DD" w14:textId="77777777" w:rsidR="00C02CE5" w:rsidRDefault="00C02CE5">
    <w:pPr>
      <w:pStyle w:val="Header"/>
    </w:pPr>
  </w:p>
  <w:p w14:paraId="16E8A77B" w14:textId="77777777" w:rsidR="00C02CE5" w:rsidRDefault="00C02CE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10209" w14:textId="77777777" w:rsidR="00C02CE5" w:rsidRDefault="00C02CE5">
    <w:pPr>
      <w:pStyle w:val="Header"/>
    </w:pPr>
  </w:p>
  <w:p w14:paraId="60AC97C0" w14:textId="77777777" w:rsidR="00C02CE5" w:rsidRDefault="00C02CE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81F6F"/>
    <w:multiLevelType w:val="hybridMultilevel"/>
    <w:tmpl w:val="7B54B4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A359F"/>
    <w:multiLevelType w:val="multilevel"/>
    <w:tmpl w:val="E41ED77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5F32DFD"/>
    <w:multiLevelType w:val="hybridMultilevel"/>
    <w:tmpl w:val="69CE6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F22359"/>
    <w:multiLevelType w:val="multilevel"/>
    <w:tmpl w:val="A3BA9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0D398F"/>
    <w:multiLevelType w:val="hybridMultilevel"/>
    <w:tmpl w:val="893436A0"/>
    <w:lvl w:ilvl="0" w:tplc="81229B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46C5C66"/>
    <w:multiLevelType w:val="hybridMultilevel"/>
    <w:tmpl w:val="740EDE1C"/>
    <w:lvl w:ilvl="0" w:tplc="B9661DE0">
      <w:numFmt w:val="bullet"/>
      <w:lvlText w:val="-"/>
      <w:lvlJc w:val="left"/>
      <w:pPr>
        <w:ind w:left="720" w:hanging="360"/>
      </w:pPr>
      <w:rPr>
        <w:rFonts w:ascii="StobiSerif Regular" w:eastAsiaTheme="minorHAnsi" w:hAnsi="StobiSerif Regular"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0E32BC"/>
    <w:multiLevelType w:val="hybridMultilevel"/>
    <w:tmpl w:val="0D806918"/>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 w15:restartNumberingAfterBreak="0">
    <w:nsid w:val="3B167CE5"/>
    <w:multiLevelType w:val="hybridMultilevel"/>
    <w:tmpl w:val="773CA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4100F0"/>
    <w:multiLevelType w:val="hybridMultilevel"/>
    <w:tmpl w:val="3F309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CF6646"/>
    <w:multiLevelType w:val="hybridMultilevel"/>
    <w:tmpl w:val="A76C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625643"/>
    <w:multiLevelType w:val="hybridMultilevel"/>
    <w:tmpl w:val="DB283806"/>
    <w:lvl w:ilvl="0" w:tplc="BCDE2E78">
      <w:start w:val="1"/>
      <w:numFmt w:val="decimal"/>
      <w:lvlText w:val="%1."/>
      <w:lvlJc w:val="left"/>
      <w:pPr>
        <w:ind w:left="1080" w:hanging="720"/>
      </w:pPr>
      <w:rPr>
        <w:rFonts w:ascii="StobiSerif Regular" w:eastAsiaTheme="minorHAnsi" w:hAnsi="StobiSerif Regular"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DA39D9"/>
    <w:multiLevelType w:val="hybridMultilevel"/>
    <w:tmpl w:val="46AE0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5284D"/>
    <w:multiLevelType w:val="hybridMultilevel"/>
    <w:tmpl w:val="A69C5EE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3" w15:restartNumberingAfterBreak="0">
    <w:nsid w:val="675F7A16"/>
    <w:multiLevelType w:val="hybridMultilevel"/>
    <w:tmpl w:val="4ABA1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91636F"/>
    <w:multiLevelType w:val="hybridMultilevel"/>
    <w:tmpl w:val="259C4662"/>
    <w:lvl w:ilvl="0" w:tplc="1E24B4EA">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485239"/>
    <w:multiLevelType w:val="hybridMultilevel"/>
    <w:tmpl w:val="2730C9B0"/>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6" w15:restartNumberingAfterBreak="0">
    <w:nsid w:val="6EC5478C"/>
    <w:multiLevelType w:val="hybridMultilevel"/>
    <w:tmpl w:val="731A3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E91A51"/>
    <w:multiLevelType w:val="hybridMultilevel"/>
    <w:tmpl w:val="FA94BBE6"/>
    <w:lvl w:ilvl="0" w:tplc="293ADA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FF722C8"/>
    <w:multiLevelType w:val="hybridMultilevel"/>
    <w:tmpl w:val="A44A3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0B1066"/>
    <w:multiLevelType w:val="hybridMultilevel"/>
    <w:tmpl w:val="2DA0D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6316678">
    <w:abstractNumId w:val="13"/>
  </w:num>
  <w:num w:numId="2" w16cid:durableId="570819091">
    <w:abstractNumId w:val="16"/>
  </w:num>
  <w:num w:numId="3" w16cid:durableId="374697446">
    <w:abstractNumId w:val="10"/>
  </w:num>
  <w:num w:numId="4" w16cid:durableId="1995719068">
    <w:abstractNumId w:val="19"/>
  </w:num>
  <w:num w:numId="5" w16cid:durableId="1782529269">
    <w:abstractNumId w:val="4"/>
  </w:num>
  <w:num w:numId="6" w16cid:durableId="1601597558">
    <w:abstractNumId w:val="17"/>
  </w:num>
  <w:num w:numId="7" w16cid:durableId="632368892">
    <w:abstractNumId w:val="18"/>
  </w:num>
  <w:num w:numId="8" w16cid:durableId="1118720182">
    <w:abstractNumId w:val="14"/>
  </w:num>
  <w:num w:numId="9" w16cid:durableId="874276277">
    <w:abstractNumId w:val="15"/>
  </w:num>
  <w:num w:numId="10" w16cid:durableId="1141267178">
    <w:abstractNumId w:val="6"/>
  </w:num>
  <w:num w:numId="11" w16cid:durableId="1785995183">
    <w:abstractNumId w:val="12"/>
  </w:num>
  <w:num w:numId="12" w16cid:durableId="1707559412">
    <w:abstractNumId w:val="2"/>
  </w:num>
  <w:num w:numId="13" w16cid:durableId="1704404075">
    <w:abstractNumId w:val="11"/>
  </w:num>
  <w:num w:numId="14" w16cid:durableId="919606321">
    <w:abstractNumId w:val="1"/>
  </w:num>
  <w:num w:numId="15" w16cid:durableId="180554097">
    <w:abstractNumId w:val="5"/>
  </w:num>
  <w:num w:numId="16" w16cid:durableId="804390143">
    <w:abstractNumId w:val="7"/>
  </w:num>
  <w:num w:numId="17" w16cid:durableId="1059670826">
    <w:abstractNumId w:val="8"/>
  </w:num>
  <w:num w:numId="18" w16cid:durableId="1864515087">
    <w:abstractNumId w:val="0"/>
  </w:num>
  <w:num w:numId="19" w16cid:durableId="855774003">
    <w:abstractNumId w:val="9"/>
  </w:num>
  <w:num w:numId="20" w16cid:durableId="21018744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55DF"/>
    <w:rsid w:val="00006E50"/>
    <w:rsid w:val="00007043"/>
    <w:rsid w:val="00007060"/>
    <w:rsid w:val="00012F15"/>
    <w:rsid w:val="00015E5A"/>
    <w:rsid w:val="000203CF"/>
    <w:rsid w:val="000232D1"/>
    <w:rsid w:val="00023B3B"/>
    <w:rsid w:val="0002525A"/>
    <w:rsid w:val="00033F31"/>
    <w:rsid w:val="00034AD5"/>
    <w:rsid w:val="0003731C"/>
    <w:rsid w:val="00041C37"/>
    <w:rsid w:val="00042992"/>
    <w:rsid w:val="00042DF2"/>
    <w:rsid w:val="00053589"/>
    <w:rsid w:val="00055ADC"/>
    <w:rsid w:val="00055E3D"/>
    <w:rsid w:val="00056B22"/>
    <w:rsid w:val="000578CB"/>
    <w:rsid w:val="000626F9"/>
    <w:rsid w:val="000670FB"/>
    <w:rsid w:val="00067225"/>
    <w:rsid w:val="0007337E"/>
    <w:rsid w:val="00080138"/>
    <w:rsid w:val="00081D1F"/>
    <w:rsid w:val="00083276"/>
    <w:rsid w:val="00084E21"/>
    <w:rsid w:val="00092FF6"/>
    <w:rsid w:val="00095335"/>
    <w:rsid w:val="000A166A"/>
    <w:rsid w:val="000A693C"/>
    <w:rsid w:val="000B6E76"/>
    <w:rsid w:val="000C0D3F"/>
    <w:rsid w:val="000C2EE1"/>
    <w:rsid w:val="000C3C58"/>
    <w:rsid w:val="000C46E0"/>
    <w:rsid w:val="000C4A89"/>
    <w:rsid w:val="000C6BB8"/>
    <w:rsid w:val="000D0898"/>
    <w:rsid w:val="000D2187"/>
    <w:rsid w:val="000D2818"/>
    <w:rsid w:val="000D338F"/>
    <w:rsid w:val="000D7E55"/>
    <w:rsid w:val="000E0E07"/>
    <w:rsid w:val="000E3917"/>
    <w:rsid w:val="000E3F81"/>
    <w:rsid w:val="00102E41"/>
    <w:rsid w:val="00105928"/>
    <w:rsid w:val="00112ACF"/>
    <w:rsid w:val="00114416"/>
    <w:rsid w:val="0011536B"/>
    <w:rsid w:val="00120FC0"/>
    <w:rsid w:val="001228B4"/>
    <w:rsid w:val="00124424"/>
    <w:rsid w:val="001279F6"/>
    <w:rsid w:val="00127D12"/>
    <w:rsid w:val="0013472C"/>
    <w:rsid w:val="00134BC0"/>
    <w:rsid w:val="00137739"/>
    <w:rsid w:val="0014025C"/>
    <w:rsid w:val="00142333"/>
    <w:rsid w:val="00147AB0"/>
    <w:rsid w:val="00151BC3"/>
    <w:rsid w:val="00152ADA"/>
    <w:rsid w:val="00157D97"/>
    <w:rsid w:val="00160366"/>
    <w:rsid w:val="001610F1"/>
    <w:rsid w:val="00161E6D"/>
    <w:rsid w:val="00164141"/>
    <w:rsid w:val="001641AC"/>
    <w:rsid w:val="00164B01"/>
    <w:rsid w:val="00166562"/>
    <w:rsid w:val="001666A9"/>
    <w:rsid w:val="001669ED"/>
    <w:rsid w:val="00170616"/>
    <w:rsid w:val="00171DB4"/>
    <w:rsid w:val="00174737"/>
    <w:rsid w:val="00175287"/>
    <w:rsid w:val="00175992"/>
    <w:rsid w:val="00175EFC"/>
    <w:rsid w:val="001774FB"/>
    <w:rsid w:val="00184949"/>
    <w:rsid w:val="00187BA5"/>
    <w:rsid w:val="0019006E"/>
    <w:rsid w:val="0019205E"/>
    <w:rsid w:val="001948B1"/>
    <w:rsid w:val="00197535"/>
    <w:rsid w:val="001A0D49"/>
    <w:rsid w:val="001A138B"/>
    <w:rsid w:val="001A66AC"/>
    <w:rsid w:val="001B1C98"/>
    <w:rsid w:val="001B4135"/>
    <w:rsid w:val="001B5E4A"/>
    <w:rsid w:val="001C16B9"/>
    <w:rsid w:val="001C5ABC"/>
    <w:rsid w:val="001C5DB0"/>
    <w:rsid w:val="001D11F2"/>
    <w:rsid w:val="001D268F"/>
    <w:rsid w:val="001D2887"/>
    <w:rsid w:val="001D497F"/>
    <w:rsid w:val="001D4CA1"/>
    <w:rsid w:val="001D68E3"/>
    <w:rsid w:val="001E07DB"/>
    <w:rsid w:val="001E1142"/>
    <w:rsid w:val="001E5769"/>
    <w:rsid w:val="001E72BD"/>
    <w:rsid w:val="001F6266"/>
    <w:rsid w:val="001F66FB"/>
    <w:rsid w:val="0020035A"/>
    <w:rsid w:val="002039DA"/>
    <w:rsid w:val="00210A35"/>
    <w:rsid w:val="00213F9C"/>
    <w:rsid w:val="002159DF"/>
    <w:rsid w:val="00221757"/>
    <w:rsid w:val="00225FD0"/>
    <w:rsid w:val="00225FE5"/>
    <w:rsid w:val="00233544"/>
    <w:rsid w:val="00234CD5"/>
    <w:rsid w:val="00235235"/>
    <w:rsid w:val="00236FDC"/>
    <w:rsid w:val="0023743F"/>
    <w:rsid w:val="0024007C"/>
    <w:rsid w:val="00244B8E"/>
    <w:rsid w:val="00244EC1"/>
    <w:rsid w:val="002474DB"/>
    <w:rsid w:val="00250409"/>
    <w:rsid w:val="00252072"/>
    <w:rsid w:val="00252873"/>
    <w:rsid w:val="00253E8F"/>
    <w:rsid w:val="00255B96"/>
    <w:rsid w:val="00262FDE"/>
    <w:rsid w:val="00263AF5"/>
    <w:rsid w:val="00271823"/>
    <w:rsid w:val="00271AAE"/>
    <w:rsid w:val="002727DA"/>
    <w:rsid w:val="002729A8"/>
    <w:rsid w:val="00273AF9"/>
    <w:rsid w:val="00274039"/>
    <w:rsid w:val="00277030"/>
    <w:rsid w:val="00283B07"/>
    <w:rsid w:val="0028655F"/>
    <w:rsid w:val="00294216"/>
    <w:rsid w:val="00294A83"/>
    <w:rsid w:val="002967BE"/>
    <w:rsid w:val="0029680C"/>
    <w:rsid w:val="00297AD9"/>
    <w:rsid w:val="002A0969"/>
    <w:rsid w:val="002A311D"/>
    <w:rsid w:val="002A6BDA"/>
    <w:rsid w:val="002B220A"/>
    <w:rsid w:val="002B5DCF"/>
    <w:rsid w:val="002C0C1E"/>
    <w:rsid w:val="002C0F4A"/>
    <w:rsid w:val="002C559A"/>
    <w:rsid w:val="002C5EDB"/>
    <w:rsid w:val="002C731C"/>
    <w:rsid w:val="002D0086"/>
    <w:rsid w:val="002D3CA6"/>
    <w:rsid w:val="002D6152"/>
    <w:rsid w:val="002E0567"/>
    <w:rsid w:val="002E5FBD"/>
    <w:rsid w:val="002F62F2"/>
    <w:rsid w:val="00300BAF"/>
    <w:rsid w:val="0030348F"/>
    <w:rsid w:val="00303738"/>
    <w:rsid w:val="003057DF"/>
    <w:rsid w:val="00306C5E"/>
    <w:rsid w:val="003101D7"/>
    <w:rsid w:val="003124B5"/>
    <w:rsid w:val="00312FB3"/>
    <w:rsid w:val="00314575"/>
    <w:rsid w:val="00314D90"/>
    <w:rsid w:val="0031540B"/>
    <w:rsid w:val="00315F52"/>
    <w:rsid w:val="0031634E"/>
    <w:rsid w:val="0031725F"/>
    <w:rsid w:val="003173B8"/>
    <w:rsid w:val="003200D5"/>
    <w:rsid w:val="00322277"/>
    <w:rsid w:val="00322DF8"/>
    <w:rsid w:val="00325176"/>
    <w:rsid w:val="00331F99"/>
    <w:rsid w:val="00332859"/>
    <w:rsid w:val="003347AB"/>
    <w:rsid w:val="0033509A"/>
    <w:rsid w:val="003355BB"/>
    <w:rsid w:val="0034060F"/>
    <w:rsid w:val="0034385A"/>
    <w:rsid w:val="00345271"/>
    <w:rsid w:val="00346DA5"/>
    <w:rsid w:val="00350926"/>
    <w:rsid w:val="00352A48"/>
    <w:rsid w:val="003553CC"/>
    <w:rsid w:val="0035608C"/>
    <w:rsid w:val="00357786"/>
    <w:rsid w:val="00361104"/>
    <w:rsid w:val="0036232B"/>
    <w:rsid w:val="00364411"/>
    <w:rsid w:val="00365BC5"/>
    <w:rsid w:val="0037025F"/>
    <w:rsid w:val="003716C5"/>
    <w:rsid w:val="00371E76"/>
    <w:rsid w:val="00373F14"/>
    <w:rsid w:val="00376356"/>
    <w:rsid w:val="00382520"/>
    <w:rsid w:val="00383C5C"/>
    <w:rsid w:val="003901BF"/>
    <w:rsid w:val="0039049B"/>
    <w:rsid w:val="00392668"/>
    <w:rsid w:val="00394C8F"/>
    <w:rsid w:val="00396133"/>
    <w:rsid w:val="00397560"/>
    <w:rsid w:val="003A179C"/>
    <w:rsid w:val="003A1C46"/>
    <w:rsid w:val="003A2CFB"/>
    <w:rsid w:val="003B0006"/>
    <w:rsid w:val="003B0620"/>
    <w:rsid w:val="003B0730"/>
    <w:rsid w:val="003B0CF3"/>
    <w:rsid w:val="003B4CED"/>
    <w:rsid w:val="003B65B8"/>
    <w:rsid w:val="003B7CAE"/>
    <w:rsid w:val="003C013E"/>
    <w:rsid w:val="003C2F5C"/>
    <w:rsid w:val="003C2F8D"/>
    <w:rsid w:val="003C6056"/>
    <w:rsid w:val="003D074E"/>
    <w:rsid w:val="003D35F3"/>
    <w:rsid w:val="003D3DAF"/>
    <w:rsid w:val="003D7FF0"/>
    <w:rsid w:val="003E5660"/>
    <w:rsid w:val="003E585B"/>
    <w:rsid w:val="003E707A"/>
    <w:rsid w:val="003F0F1A"/>
    <w:rsid w:val="003F6003"/>
    <w:rsid w:val="003F614F"/>
    <w:rsid w:val="003F61CC"/>
    <w:rsid w:val="003F68D5"/>
    <w:rsid w:val="003F7DBB"/>
    <w:rsid w:val="00405CFD"/>
    <w:rsid w:val="004104B9"/>
    <w:rsid w:val="0041164B"/>
    <w:rsid w:val="00411E89"/>
    <w:rsid w:val="00413525"/>
    <w:rsid w:val="00415AE1"/>
    <w:rsid w:val="0042041F"/>
    <w:rsid w:val="00421A28"/>
    <w:rsid w:val="00424B51"/>
    <w:rsid w:val="004256D1"/>
    <w:rsid w:val="004258C3"/>
    <w:rsid w:val="00426FEE"/>
    <w:rsid w:val="00430AC9"/>
    <w:rsid w:val="00433A46"/>
    <w:rsid w:val="00434811"/>
    <w:rsid w:val="004350D7"/>
    <w:rsid w:val="00437DC4"/>
    <w:rsid w:val="0044133A"/>
    <w:rsid w:val="00443761"/>
    <w:rsid w:val="004462D7"/>
    <w:rsid w:val="004466D0"/>
    <w:rsid w:val="00450842"/>
    <w:rsid w:val="00452488"/>
    <w:rsid w:val="00456AED"/>
    <w:rsid w:val="00460D55"/>
    <w:rsid w:val="00464773"/>
    <w:rsid w:val="00466CBD"/>
    <w:rsid w:val="00472E99"/>
    <w:rsid w:val="0047554F"/>
    <w:rsid w:val="00483C57"/>
    <w:rsid w:val="00484811"/>
    <w:rsid w:val="00484A7B"/>
    <w:rsid w:val="00485C64"/>
    <w:rsid w:val="004872A0"/>
    <w:rsid w:val="0049107A"/>
    <w:rsid w:val="0049141A"/>
    <w:rsid w:val="00492013"/>
    <w:rsid w:val="00493865"/>
    <w:rsid w:val="00496407"/>
    <w:rsid w:val="00496E07"/>
    <w:rsid w:val="0049705C"/>
    <w:rsid w:val="004A10BF"/>
    <w:rsid w:val="004A3F2D"/>
    <w:rsid w:val="004B1FE3"/>
    <w:rsid w:val="004B54F6"/>
    <w:rsid w:val="004C0C1A"/>
    <w:rsid w:val="004C1585"/>
    <w:rsid w:val="004C1BC5"/>
    <w:rsid w:val="004C7D79"/>
    <w:rsid w:val="004D099C"/>
    <w:rsid w:val="004D49C9"/>
    <w:rsid w:val="004D4ADD"/>
    <w:rsid w:val="004D5C8A"/>
    <w:rsid w:val="004E05DD"/>
    <w:rsid w:val="004E0897"/>
    <w:rsid w:val="004F2FDA"/>
    <w:rsid w:val="004F53A2"/>
    <w:rsid w:val="004F596C"/>
    <w:rsid w:val="00500CFA"/>
    <w:rsid w:val="00506FDB"/>
    <w:rsid w:val="00507010"/>
    <w:rsid w:val="005105C7"/>
    <w:rsid w:val="00510DE0"/>
    <w:rsid w:val="005122E2"/>
    <w:rsid w:val="00512A70"/>
    <w:rsid w:val="00514AA2"/>
    <w:rsid w:val="00515E29"/>
    <w:rsid w:val="00521B68"/>
    <w:rsid w:val="00522A9F"/>
    <w:rsid w:val="00531BEB"/>
    <w:rsid w:val="00532BF8"/>
    <w:rsid w:val="0053376F"/>
    <w:rsid w:val="005354BC"/>
    <w:rsid w:val="005357E1"/>
    <w:rsid w:val="005403A6"/>
    <w:rsid w:val="00542173"/>
    <w:rsid w:val="00553353"/>
    <w:rsid w:val="0056145B"/>
    <w:rsid w:val="005619AF"/>
    <w:rsid w:val="005669EB"/>
    <w:rsid w:val="0057612E"/>
    <w:rsid w:val="00580AFB"/>
    <w:rsid w:val="00581861"/>
    <w:rsid w:val="00582058"/>
    <w:rsid w:val="00582B2C"/>
    <w:rsid w:val="00583DC0"/>
    <w:rsid w:val="005868CD"/>
    <w:rsid w:val="005873CA"/>
    <w:rsid w:val="00587BB8"/>
    <w:rsid w:val="005920C2"/>
    <w:rsid w:val="0059478C"/>
    <w:rsid w:val="00597131"/>
    <w:rsid w:val="005A0672"/>
    <w:rsid w:val="005A3CFA"/>
    <w:rsid w:val="005A4E01"/>
    <w:rsid w:val="005A65CD"/>
    <w:rsid w:val="005A6BDC"/>
    <w:rsid w:val="005A714E"/>
    <w:rsid w:val="005A77F2"/>
    <w:rsid w:val="005B4A11"/>
    <w:rsid w:val="005B7572"/>
    <w:rsid w:val="005C0860"/>
    <w:rsid w:val="005C0A70"/>
    <w:rsid w:val="005C4934"/>
    <w:rsid w:val="005C57C0"/>
    <w:rsid w:val="005D0609"/>
    <w:rsid w:val="005D249F"/>
    <w:rsid w:val="005D43B5"/>
    <w:rsid w:val="005D5177"/>
    <w:rsid w:val="005D5361"/>
    <w:rsid w:val="005D57F8"/>
    <w:rsid w:val="005E086E"/>
    <w:rsid w:val="005E367F"/>
    <w:rsid w:val="005E6D57"/>
    <w:rsid w:val="005E7B9E"/>
    <w:rsid w:val="005F01F3"/>
    <w:rsid w:val="005F2591"/>
    <w:rsid w:val="005F27AA"/>
    <w:rsid w:val="005F3C6F"/>
    <w:rsid w:val="005F45E3"/>
    <w:rsid w:val="006000D7"/>
    <w:rsid w:val="00602423"/>
    <w:rsid w:val="00602EFC"/>
    <w:rsid w:val="0060438C"/>
    <w:rsid w:val="00604BE2"/>
    <w:rsid w:val="00612979"/>
    <w:rsid w:val="00612EAA"/>
    <w:rsid w:val="00615BD4"/>
    <w:rsid w:val="00617EA0"/>
    <w:rsid w:val="00623292"/>
    <w:rsid w:val="0062371B"/>
    <w:rsid w:val="00623FCF"/>
    <w:rsid w:val="00624AC3"/>
    <w:rsid w:val="0062575B"/>
    <w:rsid w:val="00631E8F"/>
    <w:rsid w:val="00633AD0"/>
    <w:rsid w:val="006401B7"/>
    <w:rsid w:val="00642BA1"/>
    <w:rsid w:val="00644546"/>
    <w:rsid w:val="006445F7"/>
    <w:rsid w:val="0064593A"/>
    <w:rsid w:val="00645AD2"/>
    <w:rsid w:val="00645E83"/>
    <w:rsid w:val="006516D6"/>
    <w:rsid w:val="0065170E"/>
    <w:rsid w:val="00653568"/>
    <w:rsid w:val="0065387D"/>
    <w:rsid w:val="00654828"/>
    <w:rsid w:val="006555AD"/>
    <w:rsid w:val="006561F4"/>
    <w:rsid w:val="00656BD3"/>
    <w:rsid w:val="00656D20"/>
    <w:rsid w:val="00661854"/>
    <w:rsid w:val="00675086"/>
    <w:rsid w:val="00680762"/>
    <w:rsid w:val="00680EBD"/>
    <w:rsid w:val="006817A6"/>
    <w:rsid w:val="00681C3B"/>
    <w:rsid w:val="0068330A"/>
    <w:rsid w:val="00684DD8"/>
    <w:rsid w:val="006855CE"/>
    <w:rsid w:val="006860C5"/>
    <w:rsid w:val="00687FCF"/>
    <w:rsid w:val="0069228A"/>
    <w:rsid w:val="00693096"/>
    <w:rsid w:val="006935EA"/>
    <w:rsid w:val="006946B4"/>
    <w:rsid w:val="006970DE"/>
    <w:rsid w:val="006A0398"/>
    <w:rsid w:val="006A5200"/>
    <w:rsid w:val="006B117E"/>
    <w:rsid w:val="006B1DF2"/>
    <w:rsid w:val="006B4075"/>
    <w:rsid w:val="006B6020"/>
    <w:rsid w:val="006B6923"/>
    <w:rsid w:val="006C0E19"/>
    <w:rsid w:val="006C510B"/>
    <w:rsid w:val="006D0FC7"/>
    <w:rsid w:val="006D230C"/>
    <w:rsid w:val="006D46E2"/>
    <w:rsid w:val="006D60BB"/>
    <w:rsid w:val="006D63D6"/>
    <w:rsid w:val="006D6C42"/>
    <w:rsid w:val="006E3661"/>
    <w:rsid w:val="006E5128"/>
    <w:rsid w:val="006E7607"/>
    <w:rsid w:val="006F15D8"/>
    <w:rsid w:val="006F30E3"/>
    <w:rsid w:val="007010A9"/>
    <w:rsid w:val="00703A71"/>
    <w:rsid w:val="00706BE9"/>
    <w:rsid w:val="007070FA"/>
    <w:rsid w:val="00707C13"/>
    <w:rsid w:val="00712C74"/>
    <w:rsid w:val="00712F5F"/>
    <w:rsid w:val="00713659"/>
    <w:rsid w:val="0071399D"/>
    <w:rsid w:val="007161B7"/>
    <w:rsid w:val="0072032A"/>
    <w:rsid w:val="00721A75"/>
    <w:rsid w:val="007234F7"/>
    <w:rsid w:val="00724D9C"/>
    <w:rsid w:val="007250F1"/>
    <w:rsid w:val="00731B30"/>
    <w:rsid w:val="00734112"/>
    <w:rsid w:val="007350DB"/>
    <w:rsid w:val="007414CC"/>
    <w:rsid w:val="0074219D"/>
    <w:rsid w:val="007455AA"/>
    <w:rsid w:val="007460C1"/>
    <w:rsid w:val="0074615F"/>
    <w:rsid w:val="00746715"/>
    <w:rsid w:val="00746CA1"/>
    <w:rsid w:val="00747116"/>
    <w:rsid w:val="00747EE8"/>
    <w:rsid w:val="007531C0"/>
    <w:rsid w:val="00755754"/>
    <w:rsid w:val="00762103"/>
    <w:rsid w:val="00764FF8"/>
    <w:rsid w:val="00765A24"/>
    <w:rsid w:val="00767471"/>
    <w:rsid w:val="00767FBC"/>
    <w:rsid w:val="00773193"/>
    <w:rsid w:val="00775A70"/>
    <w:rsid w:val="00780E89"/>
    <w:rsid w:val="007862C7"/>
    <w:rsid w:val="00791157"/>
    <w:rsid w:val="00791A4B"/>
    <w:rsid w:val="00795779"/>
    <w:rsid w:val="0079633D"/>
    <w:rsid w:val="0079777F"/>
    <w:rsid w:val="007A0591"/>
    <w:rsid w:val="007A1BC5"/>
    <w:rsid w:val="007A5CAF"/>
    <w:rsid w:val="007A7187"/>
    <w:rsid w:val="007B13F3"/>
    <w:rsid w:val="007B25AC"/>
    <w:rsid w:val="007B5DEA"/>
    <w:rsid w:val="007B73B1"/>
    <w:rsid w:val="007B77F1"/>
    <w:rsid w:val="007C18F9"/>
    <w:rsid w:val="007C6436"/>
    <w:rsid w:val="007C7158"/>
    <w:rsid w:val="007C71C7"/>
    <w:rsid w:val="007D1A1F"/>
    <w:rsid w:val="007D59FC"/>
    <w:rsid w:val="007D6544"/>
    <w:rsid w:val="007D725A"/>
    <w:rsid w:val="007E05AC"/>
    <w:rsid w:val="007E253E"/>
    <w:rsid w:val="007E5D9E"/>
    <w:rsid w:val="007E6365"/>
    <w:rsid w:val="007E6C25"/>
    <w:rsid w:val="007E7354"/>
    <w:rsid w:val="007F37E8"/>
    <w:rsid w:val="007F5EEB"/>
    <w:rsid w:val="007F662C"/>
    <w:rsid w:val="007F7B22"/>
    <w:rsid w:val="008021A7"/>
    <w:rsid w:val="00803AD1"/>
    <w:rsid w:val="00807CCB"/>
    <w:rsid w:val="0081052D"/>
    <w:rsid w:val="0081418F"/>
    <w:rsid w:val="00816BDA"/>
    <w:rsid w:val="00820CB9"/>
    <w:rsid w:val="00820CE7"/>
    <w:rsid w:val="0082159C"/>
    <w:rsid w:val="00822E82"/>
    <w:rsid w:val="00823696"/>
    <w:rsid w:val="008243FF"/>
    <w:rsid w:val="00827D7C"/>
    <w:rsid w:val="008301E4"/>
    <w:rsid w:val="008327B7"/>
    <w:rsid w:val="00834534"/>
    <w:rsid w:val="00835556"/>
    <w:rsid w:val="00835EEB"/>
    <w:rsid w:val="00837554"/>
    <w:rsid w:val="00842491"/>
    <w:rsid w:val="0084368D"/>
    <w:rsid w:val="00853EEB"/>
    <w:rsid w:val="0086010E"/>
    <w:rsid w:val="00861C3D"/>
    <w:rsid w:val="008627EE"/>
    <w:rsid w:val="00862E3D"/>
    <w:rsid w:val="0086303D"/>
    <w:rsid w:val="00866636"/>
    <w:rsid w:val="008725FE"/>
    <w:rsid w:val="00877C3D"/>
    <w:rsid w:val="00881A56"/>
    <w:rsid w:val="00891945"/>
    <w:rsid w:val="0089663E"/>
    <w:rsid w:val="00897530"/>
    <w:rsid w:val="0089755A"/>
    <w:rsid w:val="00897C4B"/>
    <w:rsid w:val="008A001F"/>
    <w:rsid w:val="008A01AA"/>
    <w:rsid w:val="008A0E59"/>
    <w:rsid w:val="008A6197"/>
    <w:rsid w:val="008B531A"/>
    <w:rsid w:val="008B561B"/>
    <w:rsid w:val="008B58FB"/>
    <w:rsid w:val="008B6EE7"/>
    <w:rsid w:val="008B70AA"/>
    <w:rsid w:val="008C351D"/>
    <w:rsid w:val="008D2621"/>
    <w:rsid w:val="008D476F"/>
    <w:rsid w:val="008E48A5"/>
    <w:rsid w:val="008F45EC"/>
    <w:rsid w:val="008F4AE3"/>
    <w:rsid w:val="008F786A"/>
    <w:rsid w:val="009021C4"/>
    <w:rsid w:val="00903697"/>
    <w:rsid w:val="00903DC0"/>
    <w:rsid w:val="00911618"/>
    <w:rsid w:val="00913FFE"/>
    <w:rsid w:val="009175F9"/>
    <w:rsid w:val="00917C49"/>
    <w:rsid w:val="00920004"/>
    <w:rsid w:val="00920C5A"/>
    <w:rsid w:val="00920E6E"/>
    <w:rsid w:val="009218D6"/>
    <w:rsid w:val="009224F0"/>
    <w:rsid w:val="009225EA"/>
    <w:rsid w:val="009242E1"/>
    <w:rsid w:val="009243DF"/>
    <w:rsid w:val="00925BF7"/>
    <w:rsid w:val="009300FF"/>
    <w:rsid w:val="00931AED"/>
    <w:rsid w:val="00934DC8"/>
    <w:rsid w:val="0093583B"/>
    <w:rsid w:val="009360ED"/>
    <w:rsid w:val="009402B1"/>
    <w:rsid w:val="00942834"/>
    <w:rsid w:val="0094383C"/>
    <w:rsid w:val="00944DAF"/>
    <w:rsid w:val="00945CCA"/>
    <w:rsid w:val="00953455"/>
    <w:rsid w:val="00960956"/>
    <w:rsid w:val="00963EA3"/>
    <w:rsid w:val="00967727"/>
    <w:rsid w:val="009706DE"/>
    <w:rsid w:val="00971612"/>
    <w:rsid w:val="00976076"/>
    <w:rsid w:val="00976557"/>
    <w:rsid w:val="009773E4"/>
    <w:rsid w:val="00981DC5"/>
    <w:rsid w:val="00984250"/>
    <w:rsid w:val="00984CB9"/>
    <w:rsid w:val="00986801"/>
    <w:rsid w:val="00987934"/>
    <w:rsid w:val="0099162D"/>
    <w:rsid w:val="0099762E"/>
    <w:rsid w:val="00997C20"/>
    <w:rsid w:val="009A091E"/>
    <w:rsid w:val="009A13B4"/>
    <w:rsid w:val="009A273E"/>
    <w:rsid w:val="009B5F48"/>
    <w:rsid w:val="009B72D5"/>
    <w:rsid w:val="009C1092"/>
    <w:rsid w:val="009C10BA"/>
    <w:rsid w:val="009C68C3"/>
    <w:rsid w:val="009C6FD8"/>
    <w:rsid w:val="009C786C"/>
    <w:rsid w:val="009D5260"/>
    <w:rsid w:val="009D6850"/>
    <w:rsid w:val="009D7384"/>
    <w:rsid w:val="009E4135"/>
    <w:rsid w:val="009E5759"/>
    <w:rsid w:val="009E5A1F"/>
    <w:rsid w:val="009E614A"/>
    <w:rsid w:val="009F002D"/>
    <w:rsid w:val="009F1617"/>
    <w:rsid w:val="009F1787"/>
    <w:rsid w:val="009F17E8"/>
    <w:rsid w:val="009F6BE6"/>
    <w:rsid w:val="009F7CA6"/>
    <w:rsid w:val="00A01D95"/>
    <w:rsid w:val="00A035D5"/>
    <w:rsid w:val="00A04F2C"/>
    <w:rsid w:val="00A058B4"/>
    <w:rsid w:val="00A05A2C"/>
    <w:rsid w:val="00A06ACC"/>
    <w:rsid w:val="00A07605"/>
    <w:rsid w:val="00A07E22"/>
    <w:rsid w:val="00A07ED2"/>
    <w:rsid w:val="00A10734"/>
    <w:rsid w:val="00A14961"/>
    <w:rsid w:val="00A15C6E"/>
    <w:rsid w:val="00A1791E"/>
    <w:rsid w:val="00A20C18"/>
    <w:rsid w:val="00A2144A"/>
    <w:rsid w:val="00A22D83"/>
    <w:rsid w:val="00A23B02"/>
    <w:rsid w:val="00A25648"/>
    <w:rsid w:val="00A25EAA"/>
    <w:rsid w:val="00A27AE0"/>
    <w:rsid w:val="00A310EE"/>
    <w:rsid w:val="00A32F93"/>
    <w:rsid w:val="00A3331D"/>
    <w:rsid w:val="00A3545A"/>
    <w:rsid w:val="00A41120"/>
    <w:rsid w:val="00A42770"/>
    <w:rsid w:val="00A46B66"/>
    <w:rsid w:val="00A4727E"/>
    <w:rsid w:val="00A54E1C"/>
    <w:rsid w:val="00A55CED"/>
    <w:rsid w:val="00A57B4C"/>
    <w:rsid w:val="00A613E5"/>
    <w:rsid w:val="00A614BD"/>
    <w:rsid w:val="00A62A24"/>
    <w:rsid w:val="00A7234E"/>
    <w:rsid w:val="00A7554A"/>
    <w:rsid w:val="00A77591"/>
    <w:rsid w:val="00A80E66"/>
    <w:rsid w:val="00A8314E"/>
    <w:rsid w:val="00A83C31"/>
    <w:rsid w:val="00A84C66"/>
    <w:rsid w:val="00A866C0"/>
    <w:rsid w:val="00A871BD"/>
    <w:rsid w:val="00A87ED3"/>
    <w:rsid w:val="00A919B9"/>
    <w:rsid w:val="00A93151"/>
    <w:rsid w:val="00AA182B"/>
    <w:rsid w:val="00AA25F0"/>
    <w:rsid w:val="00AB1F6E"/>
    <w:rsid w:val="00AB3771"/>
    <w:rsid w:val="00AB7B40"/>
    <w:rsid w:val="00AC0821"/>
    <w:rsid w:val="00AC1F53"/>
    <w:rsid w:val="00AC23C8"/>
    <w:rsid w:val="00AD0BCB"/>
    <w:rsid w:val="00AD19C6"/>
    <w:rsid w:val="00AD219A"/>
    <w:rsid w:val="00AD429E"/>
    <w:rsid w:val="00AE0830"/>
    <w:rsid w:val="00AE3243"/>
    <w:rsid w:val="00AE3379"/>
    <w:rsid w:val="00AE451A"/>
    <w:rsid w:val="00AE45DC"/>
    <w:rsid w:val="00AE5DC0"/>
    <w:rsid w:val="00AE6A02"/>
    <w:rsid w:val="00AF234D"/>
    <w:rsid w:val="00AF2960"/>
    <w:rsid w:val="00AF43BB"/>
    <w:rsid w:val="00AF48A9"/>
    <w:rsid w:val="00AF63AC"/>
    <w:rsid w:val="00AF733A"/>
    <w:rsid w:val="00B022C2"/>
    <w:rsid w:val="00B023C2"/>
    <w:rsid w:val="00B03C41"/>
    <w:rsid w:val="00B0696D"/>
    <w:rsid w:val="00B06A00"/>
    <w:rsid w:val="00B072F1"/>
    <w:rsid w:val="00B12898"/>
    <w:rsid w:val="00B1356D"/>
    <w:rsid w:val="00B17D58"/>
    <w:rsid w:val="00B2557F"/>
    <w:rsid w:val="00B34997"/>
    <w:rsid w:val="00B40270"/>
    <w:rsid w:val="00B41C2A"/>
    <w:rsid w:val="00B42E54"/>
    <w:rsid w:val="00B4482E"/>
    <w:rsid w:val="00B44CB9"/>
    <w:rsid w:val="00B45353"/>
    <w:rsid w:val="00B51CA4"/>
    <w:rsid w:val="00B52BC1"/>
    <w:rsid w:val="00B52EFD"/>
    <w:rsid w:val="00B652E7"/>
    <w:rsid w:val="00B718AA"/>
    <w:rsid w:val="00B76872"/>
    <w:rsid w:val="00B80773"/>
    <w:rsid w:val="00B80E0C"/>
    <w:rsid w:val="00B82318"/>
    <w:rsid w:val="00B934BC"/>
    <w:rsid w:val="00B94EA0"/>
    <w:rsid w:val="00B960B6"/>
    <w:rsid w:val="00BA10E5"/>
    <w:rsid w:val="00BA22C3"/>
    <w:rsid w:val="00BA329A"/>
    <w:rsid w:val="00BA3B74"/>
    <w:rsid w:val="00BA56B8"/>
    <w:rsid w:val="00BA638F"/>
    <w:rsid w:val="00BB434F"/>
    <w:rsid w:val="00BB4E76"/>
    <w:rsid w:val="00BB5D94"/>
    <w:rsid w:val="00BC3A24"/>
    <w:rsid w:val="00BC47A1"/>
    <w:rsid w:val="00BC7AE2"/>
    <w:rsid w:val="00BD2F9D"/>
    <w:rsid w:val="00BD5711"/>
    <w:rsid w:val="00BD622A"/>
    <w:rsid w:val="00BD7090"/>
    <w:rsid w:val="00BE0A13"/>
    <w:rsid w:val="00BE756A"/>
    <w:rsid w:val="00BF0730"/>
    <w:rsid w:val="00BF701D"/>
    <w:rsid w:val="00BF771E"/>
    <w:rsid w:val="00C00B06"/>
    <w:rsid w:val="00C0104B"/>
    <w:rsid w:val="00C02CE5"/>
    <w:rsid w:val="00C034CD"/>
    <w:rsid w:val="00C048A5"/>
    <w:rsid w:val="00C06DCB"/>
    <w:rsid w:val="00C113BE"/>
    <w:rsid w:val="00C13D28"/>
    <w:rsid w:val="00C16122"/>
    <w:rsid w:val="00C17A8F"/>
    <w:rsid w:val="00C20160"/>
    <w:rsid w:val="00C24502"/>
    <w:rsid w:val="00C31C7D"/>
    <w:rsid w:val="00C327FD"/>
    <w:rsid w:val="00C35A06"/>
    <w:rsid w:val="00C37474"/>
    <w:rsid w:val="00C37A91"/>
    <w:rsid w:val="00C415FB"/>
    <w:rsid w:val="00C46042"/>
    <w:rsid w:val="00C4648D"/>
    <w:rsid w:val="00C57F2C"/>
    <w:rsid w:val="00C62816"/>
    <w:rsid w:val="00C66FA0"/>
    <w:rsid w:val="00C677CE"/>
    <w:rsid w:val="00C75086"/>
    <w:rsid w:val="00C765E3"/>
    <w:rsid w:val="00C82B3C"/>
    <w:rsid w:val="00C860AD"/>
    <w:rsid w:val="00C93BE8"/>
    <w:rsid w:val="00C93C93"/>
    <w:rsid w:val="00CA0DC6"/>
    <w:rsid w:val="00CA351F"/>
    <w:rsid w:val="00CA3F4A"/>
    <w:rsid w:val="00CA42A4"/>
    <w:rsid w:val="00CA5FCE"/>
    <w:rsid w:val="00CA753F"/>
    <w:rsid w:val="00CB194C"/>
    <w:rsid w:val="00CB5461"/>
    <w:rsid w:val="00CB760D"/>
    <w:rsid w:val="00CD028C"/>
    <w:rsid w:val="00CD2AC5"/>
    <w:rsid w:val="00CD4C2C"/>
    <w:rsid w:val="00CD5680"/>
    <w:rsid w:val="00CE2DFE"/>
    <w:rsid w:val="00CE5895"/>
    <w:rsid w:val="00CF2B20"/>
    <w:rsid w:val="00CF2F08"/>
    <w:rsid w:val="00CF4B99"/>
    <w:rsid w:val="00D0068E"/>
    <w:rsid w:val="00D05D30"/>
    <w:rsid w:val="00D139CE"/>
    <w:rsid w:val="00D14BB7"/>
    <w:rsid w:val="00D15757"/>
    <w:rsid w:val="00D15EFD"/>
    <w:rsid w:val="00D20063"/>
    <w:rsid w:val="00D205B3"/>
    <w:rsid w:val="00D24EDB"/>
    <w:rsid w:val="00D30BAB"/>
    <w:rsid w:val="00D31D21"/>
    <w:rsid w:val="00D32976"/>
    <w:rsid w:val="00D330CD"/>
    <w:rsid w:val="00D36975"/>
    <w:rsid w:val="00D411D4"/>
    <w:rsid w:val="00D41A22"/>
    <w:rsid w:val="00D43B6F"/>
    <w:rsid w:val="00D449E4"/>
    <w:rsid w:val="00D468CB"/>
    <w:rsid w:val="00D50825"/>
    <w:rsid w:val="00D5545F"/>
    <w:rsid w:val="00D57550"/>
    <w:rsid w:val="00D60008"/>
    <w:rsid w:val="00D664EB"/>
    <w:rsid w:val="00D679BD"/>
    <w:rsid w:val="00D70C04"/>
    <w:rsid w:val="00D75177"/>
    <w:rsid w:val="00D7784B"/>
    <w:rsid w:val="00D80AD9"/>
    <w:rsid w:val="00D8439E"/>
    <w:rsid w:val="00D877CB"/>
    <w:rsid w:val="00D921E9"/>
    <w:rsid w:val="00D968D2"/>
    <w:rsid w:val="00D96F11"/>
    <w:rsid w:val="00D97FBF"/>
    <w:rsid w:val="00DA1601"/>
    <w:rsid w:val="00DA3DA7"/>
    <w:rsid w:val="00DA5CBE"/>
    <w:rsid w:val="00DB4CC6"/>
    <w:rsid w:val="00DB54D7"/>
    <w:rsid w:val="00DB5DE4"/>
    <w:rsid w:val="00DC0747"/>
    <w:rsid w:val="00DC13DA"/>
    <w:rsid w:val="00DC2029"/>
    <w:rsid w:val="00DC68E9"/>
    <w:rsid w:val="00DD007C"/>
    <w:rsid w:val="00DD0ACB"/>
    <w:rsid w:val="00DD17BF"/>
    <w:rsid w:val="00DD1C40"/>
    <w:rsid w:val="00DD2F6C"/>
    <w:rsid w:val="00DD6B28"/>
    <w:rsid w:val="00DE1696"/>
    <w:rsid w:val="00DE1D40"/>
    <w:rsid w:val="00DE55D5"/>
    <w:rsid w:val="00DF1361"/>
    <w:rsid w:val="00E013DD"/>
    <w:rsid w:val="00E05125"/>
    <w:rsid w:val="00E052CE"/>
    <w:rsid w:val="00E053BB"/>
    <w:rsid w:val="00E0749E"/>
    <w:rsid w:val="00E1265A"/>
    <w:rsid w:val="00E17079"/>
    <w:rsid w:val="00E23E2D"/>
    <w:rsid w:val="00E24A18"/>
    <w:rsid w:val="00E32C28"/>
    <w:rsid w:val="00E40BEC"/>
    <w:rsid w:val="00E43395"/>
    <w:rsid w:val="00E519B2"/>
    <w:rsid w:val="00E53741"/>
    <w:rsid w:val="00E5416D"/>
    <w:rsid w:val="00E55774"/>
    <w:rsid w:val="00E6244F"/>
    <w:rsid w:val="00E672DB"/>
    <w:rsid w:val="00E749E3"/>
    <w:rsid w:val="00E75092"/>
    <w:rsid w:val="00E75340"/>
    <w:rsid w:val="00E76FB5"/>
    <w:rsid w:val="00E77B07"/>
    <w:rsid w:val="00E81BB6"/>
    <w:rsid w:val="00E9071F"/>
    <w:rsid w:val="00E90C43"/>
    <w:rsid w:val="00E92E28"/>
    <w:rsid w:val="00E92E64"/>
    <w:rsid w:val="00E935F8"/>
    <w:rsid w:val="00E96D0D"/>
    <w:rsid w:val="00EA1B47"/>
    <w:rsid w:val="00EA3688"/>
    <w:rsid w:val="00EA4BF7"/>
    <w:rsid w:val="00EB4CEA"/>
    <w:rsid w:val="00EB4F75"/>
    <w:rsid w:val="00EB5498"/>
    <w:rsid w:val="00EB624C"/>
    <w:rsid w:val="00EB6B8E"/>
    <w:rsid w:val="00EC07F3"/>
    <w:rsid w:val="00EC1251"/>
    <w:rsid w:val="00EC14C8"/>
    <w:rsid w:val="00EC3B6C"/>
    <w:rsid w:val="00EC492F"/>
    <w:rsid w:val="00EC4AA9"/>
    <w:rsid w:val="00EC54DA"/>
    <w:rsid w:val="00ED0F81"/>
    <w:rsid w:val="00ED2FC8"/>
    <w:rsid w:val="00ED4BAC"/>
    <w:rsid w:val="00ED632A"/>
    <w:rsid w:val="00EE0669"/>
    <w:rsid w:val="00EE0CE9"/>
    <w:rsid w:val="00EE37E8"/>
    <w:rsid w:val="00EF269E"/>
    <w:rsid w:val="00EF4789"/>
    <w:rsid w:val="00EF5229"/>
    <w:rsid w:val="00EF70B2"/>
    <w:rsid w:val="00EF73A3"/>
    <w:rsid w:val="00EF77A4"/>
    <w:rsid w:val="00F02B8F"/>
    <w:rsid w:val="00F0337F"/>
    <w:rsid w:val="00F03E1A"/>
    <w:rsid w:val="00F05813"/>
    <w:rsid w:val="00F102BB"/>
    <w:rsid w:val="00F1112B"/>
    <w:rsid w:val="00F11DD2"/>
    <w:rsid w:val="00F155DF"/>
    <w:rsid w:val="00F208EB"/>
    <w:rsid w:val="00F209C2"/>
    <w:rsid w:val="00F22C09"/>
    <w:rsid w:val="00F22F2F"/>
    <w:rsid w:val="00F23452"/>
    <w:rsid w:val="00F237F6"/>
    <w:rsid w:val="00F238E6"/>
    <w:rsid w:val="00F26A73"/>
    <w:rsid w:val="00F26E6B"/>
    <w:rsid w:val="00F27DE5"/>
    <w:rsid w:val="00F30D99"/>
    <w:rsid w:val="00F32707"/>
    <w:rsid w:val="00F34ED2"/>
    <w:rsid w:val="00F358CD"/>
    <w:rsid w:val="00F35A3F"/>
    <w:rsid w:val="00F36D5B"/>
    <w:rsid w:val="00F403E3"/>
    <w:rsid w:val="00F41536"/>
    <w:rsid w:val="00F4246B"/>
    <w:rsid w:val="00F468D8"/>
    <w:rsid w:val="00F46925"/>
    <w:rsid w:val="00F46E0A"/>
    <w:rsid w:val="00F51F7D"/>
    <w:rsid w:val="00F535D9"/>
    <w:rsid w:val="00F6031B"/>
    <w:rsid w:val="00F73E33"/>
    <w:rsid w:val="00F745AC"/>
    <w:rsid w:val="00F75280"/>
    <w:rsid w:val="00F765CE"/>
    <w:rsid w:val="00F76ED3"/>
    <w:rsid w:val="00F81D6A"/>
    <w:rsid w:val="00F8785F"/>
    <w:rsid w:val="00F942EB"/>
    <w:rsid w:val="00F94FAB"/>
    <w:rsid w:val="00F975B4"/>
    <w:rsid w:val="00FA0C3D"/>
    <w:rsid w:val="00FA17B9"/>
    <w:rsid w:val="00FA31D1"/>
    <w:rsid w:val="00FA4059"/>
    <w:rsid w:val="00FA494C"/>
    <w:rsid w:val="00FA5D15"/>
    <w:rsid w:val="00FA7A6D"/>
    <w:rsid w:val="00FB10C5"/>
    <w:rsid w:val="00FB5DCE"/>
    <w:rsid w:val="00FC2DEA"/>
    <w:rsid w:val="00FC3376"/>
    <w:rsid w:val="00FC4310"/>
    <w:rsid w:val="00FC6583"/>
    <w:rsid w:val="00FC690A"/>
    <w:rsid w:val="00FC730B"/>
    <w:rsid w:val="00FD0F0E"/>
    <w:rsid w:val="00FD14F1"/>
    <w:rsid w:val="00FD432E"/>
    <w:rsid w:val="00FD4DD6"/>
    <w:rsid w:val="00FD4F8B"/>
    <w:rsid w:val="00FD5E3E"/>
    <w:rsid w:val="00FE1609"/>
    <w:rsid w:val="00FF134B"/>
    <w:rsid w:val="00FF436F"/>
    <w:rsid w:val="00FF620D"/>
    <w:rsid w:val="00FF69A3"/>
    <w:rsid w:val="00FF6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42B35"/>
  <w15:docId w15:val="{00E720EA-7FAA-4F31-9FA3-9BCE24F8D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5779"/>
    <w:pPr>
      <w:keepNext/>
      <w:keepLines/>
      <w:spacing w:before="240" w:after="0"/>
      <w:outlineLvl w:val="0"/>
    </w:pPr>
    <w:rPr>
      <w:rFonts w:asciiTheme="majorHAnsi" w:eastAsiaTheme="majorEastAsia" w:hAnsiTheme="majorHAnsi" w:cstheme="majorBidi"/>
      <w:color w:val="374C80"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5779"/>
    <w:rPr>
      <w:rFonts w:asciiTheme="majorHAnsi" w:eastAsiaTheme="majorEastAsia" w:hAnsiTheme="majorHAnsi" w:cstheme="majorBidi"/>
      <w:color w:val="374C80" w:themeColor="accent1" w:themeShade="BF"/>
      <w:sz w:val="32"/>
      <w:szCs w:val="32"/>
    </w:rPr>
  </w:style>
  <w:style w:type="paragraph" w:styleId="Header">
    <w:name w:val="header"/>
    <w:basedOn w:val="Normal"/>
    <w:link w:val="HeaderChar"/>
    <w:uiPriority w:val="99"/>
    <w:unhideWhenUsed/>
    <w:rsid w:val="00A755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54A"/>
  </w:style>
  <w:style w:type="paragraph" w:styleId="Footer">
    <w:name w:val="footer"/>
    <w:basedOn w:val="Normal"/>
    <w:link w:val="FooterChar"/>
    <w:uiPriority w:val="99"/>
    <w:unhideWhenUsed/>
    <w:rsid w:val="00A755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54A"/>
  </w:style>
  <w:style w:type="paragraph" w:styleId="FootnoteText">
    <w:name w:val="footnote text"/>
    <w:basedOn w:val="Normal"/>
    <w:link w:val="FootnoteTextChar"/>
    <w:uiPriority w:val="99"/>
    <w:semiHidden/>
    <w:unhideWhenUsed/>
    <w:rsid w:val="007E63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6365"/>
    <w:rPr>
      <w:sz w:val="20"/>
      <w:szCs w:val="20"/>
    </w:rPr>
  </w:style>
  <w:style w:type="character" w:styleId="FootnoteReference">
    <w:name w:val="footnote reference"/>
    <w:basedOn w:val="DefaultParagraphFont"/>
    <w:uiPriority w:val="99"/>
    <w:semiHidden/>
    <w:unhideWhenUsed/>
    <w:rsid w:val="007E6365"/>
    <w:rPr>
      <w:vertAlign w:val="superscript"/>
    </w:rPr>
  </w:style>
  <w:style w:type="paragraph" w:styleId="Bibliography">
    <w:name w:val="Bibliography"/>
    <w:basedOn w:val="Normal"/>
    <w:next w:val="Normal"/>
    <w:uiPriority w:val="37"/>
    <w:unhideWhenUsed/>
    <w:rsid w:val="007E6365"/>
  </w:style>
  <w:style w:type="character" w:styleId="Hyperlink">
    <w:name w:val="Hyperlink"/>
    <w:basedOn w:val="DefaultParagraphFont"/>
    <w:uiPriority w:val="99"/>
    <w:unhideWhenUsed/>
    <w:rsid w:val="00CF4B99"/>
    <w:rPr>
      <w:color w:val="9454C3" w:themeColor="hyperlink"/>
      <w:u w:val="single"/>
    </w:rPr>
  </w:style>
  <w:style w:type="character" w:customStyle="1" w:styleId="UnresolvedMention1">
    <w:name w:val="Unresolved Mention1"/>
    <w:basedOn w:val="DefaultParagraphFont"/>
    <w:uiPriority w:val="99"/>
    <w:semiHidden/>
    <w:unhideWhenUsed/>
    <w:rsid w:val="00CF4B99"/>
    <w:rPr>
      <w:color w:val="605E5C"/>
      <w:shd w:val="clear" w:color="auto" w:fill="E1DFDD"/>
    </w:rPr>
  </w:style>
  <w:style w:type="paragraph" w:styleId="ListParagraph">
    <w:name w:val="List Paragraph"/>
    <w:basedOn w:val="Normal"/>
    <w:uiPriority w:val="34"/>
    <w:qFormat/>
    <w:rsid w:val="00081D1F"/>
    <w:pPr>
      <w:ind w:left="720"/>
      <w:contextualSpacing/>
    </w:pPr>
  </w:style>
  <w:style w:type="table" w:styleId="TableGrid">
    <w:name w:val="Table Grid"/>
    <w:basedOn w:val="TableNormal"/>
    <w:uiPriority w:val="39"/>
    <w:rsid w:val="006B1D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23452"/>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F23452"/>
    <w:rPr>
      <w:rFonts w:eastAsiaTheme="minorEastAsia"/>
      <w:kern w:val="0"/>
      <w14:ligatures w14:val="none"/>
    </w:rPr>
  </w:style>
  <w:style w:type="paragraph" w:styleId="Revision">
    <w:name w:val="Revision"/>
    <w:hidden/>
    <w:uiPriority w:val="99"/>
    <w:semiHidden/>
    <w:rsid w:val="002474DB"/>
    <w:pPr>
      <w:spacing w:after="0" w:line="240" w:lineRule="auto"/>
    </w:pPr>
  </w:style>
  <w:style w:type="paragraph" w:styleId="Title">
    <w:name w:val="Title"/>
    <w:basedOn w:val="Normal"/>
    <w:next w:val="Normal"/>
    <w:link w:val="TitleChar"/>
    <w:uiPriority w:val="10"/>
    <w:qFormat/>
    <w:rsid w:val="00252072"/>
    <w:pPr>
      <w:spacing w:after="0" w:line="216" w:lineRule="auto"/>
      <w:contextualSpacing/>
    </w:pPr>
    <w:rPr>
      <w:rFonts w:asciiTheme="majorHAnsi" w:eastAsiaTheme="majorEastAsia" w:hAnsiTheme="majorHAnsi" w:cstheme="majorBidi"/>
      <w:color w:val="404040" w:themeColor="text1" w:themeTint="BF"/>
      <w:spacing w:val="-10"/>
      <w:kern w:val="28"/>
      <w:sz w:val="56"/>
      <w:szCs w:val="56"/>
      <w14:ligatures w14:val="none"/>
    </w:rPr>
  </w:style>
  <w:style w:type="character" w:customStyle="1" w:styleId="TitleChar">
    <w:name w:val="Title Char"/>
    <w:basedOn w:val="DefaultParagraphFont"/>
    <w:link w:val="Title"/>
    <w:uiPriority w:val="10"/>
    <w:rsid w:val="00252072"/>
    <w:rPr>
      <w:rFonts w:asciiTheme="majorHAnsi" w:eastAsiaTheme="majorEastAsia" w:hAnsiTheme="majorHAnsi" w:cstheme="majorBidi"/>
      <w:color w:val="404040" w:themeColor="text1" w:themeTint="BF"/>
      <w:spacing w:val="-10"/>
      <w:kern w:val="28"/>
      <w:sz w:val="56"/>
      <w:szCs w:val="56"/>
      <w14:ligatures w14:val="none"/>
    </w:rPr>
  </w:style>
  <w:style w:type="paragraph" w:styleId="Subtitle">
    <w:name w:val="Subtitle"/>
    <w:basedOn w:val="Normal"/>
    <w:next w:val="Normal"/>
    <w:link w:val="SubtitleChar"/>
    <w:uiPriority w:val="11"/>
    <w:qFormat/>
    <w:rsid w:val="00252072"/>
    <w:pPr>
      <w:numPr>
        <w:ilvl w:val="1"/>
      </w:numPr>
    </w:pPr>
    <w:rPr>
      <w:rFonts w:eastAsiaTheme="minorEastAsia" w:cs="Times New Roman"/>
      <w:color w:val="5A5A5A" w:themeColor="text1" w:themeTint="A5"/>
      <w:spacing w:val="15"/>
      <w:kern w:val="0"/>
      <w14:ligatures w14:val="none"/>
    </w:rPr>
  </w:style>
  <w:style w:type="character" w:customStyle="1" w:styleId="SubtitleChar">
    <w:name w:val="Subtitle Char"/>
    <w:basedOn w:val="DefaultParagraphFont"/>
    <w:link w:val="Subtitle"/>
    <w:uiPriority w:val="11"/>
    <w:rsid w:val="00252072"/>
    <w:rPr>
      <w:rFonts w:eastAsiaTheme="minorEastAsia" w:cs="Times New Roman"/>
      <w:color w:val="5A5A5A" w:themeColor="text1" w:themeTint="A5"/>
      <w:spacing w:val="15"/>
      <w:kern w:val="0"/>
      <w14:ligatures w14:val="none"/>
    </w:rPr>
  </w:style>
  <w:style w:type="character" w:styleId="FollowedHyperlink">
    <w:name w:val="FollowedHyperlink"/>
    <w:basedOn w:val="DefaultParagraphFont"/>
    <w:uiPriority w:val="99"/>
    <w:semiHidden/>
    <w:unhideWhenUsed/>
    <w:rsid w:val="004F53A2"/>
    <w:rPr>
      <w:color w:val="3EBBF0" w:themeColor="followedHyperlink"/>
      <w:u w:val="single"/>
    </w:rPr>
  </w:style>
  <w:style w:type="character" w:styleId="CommentReference">
    <w:name w:val="annotation reference"/>
    <w:basedOn w:val="DefaultParagraphFont"/>
    <w:uiPriority w:val="99"/>
    <w:semiHidden/>
    <w:unhideWhenUsed/>
    <w:rsid w:val="00235235"/>
    <w:rPr>
      <w:sz w:val="16"/>
      <w:szCs w:val="16"/>
    </w:rPr>
  </w:style>
  <w:style w:type="paragraph" w:styleId="CommentText">
    <w:name w:val="annotation text"/>
    <w:basedOn w:val="Normal"/>
    <w:link w:val="CommentTextChar"/>
    <w:uiPriority w:val="99"/>
    <w:semiHidden/>
    <w:unhideWhenUsed/>
    <w:rsid w:val="00235235"/>
    <w:pPr>
      <w:spacing w:line="240" w:lineRule="auto"/>
    </w:pPr>
    <w:rPr>
      <w:sz w:val="20"/>
      <w:szCs w:val="20"/>
    </w:rPr>
  </w:style>
  <w:style w:type="character" w:customStyle="1" w:styleId="CommentTextChar">
    <w:name w:val="Comment Text Char"/>
    <w:basedOn w:val="DefaultParagraphFont"/>
    <w:link w:val="CommentText"/>
    <w:uiPriority w:val="99"/>
    <w:semiHidden/>
    <w:rsid w:val="00235235"/>
    <w:rPr>
      <w:sz w:val="20"/>
      <w:szCs w:val="20"/>
    </w:rPr>
  </w:style>
  <w:style w:type="paragraph" w:styleId="CommentSubject">
    <w:name w:val="annotation subject"/>
    <w:basedOn w:val="CommentText"/>
    <w:next w:val="CommentText"/>
    <w:link w:val="CommentSubjectChar"/>
    <w:uiPriority w:val="99"/>
    <w:semiHidden/>
    <w:unhideWhenUsed/>
    <w:rsid w:val="00235235"/>
    <w:rPr>
      <w:b/>
      <w:bCs/>
    </w:rPr>
  </w:style>
  <w:style w:type="character" w:customStyle="1" w:styleId="CommentSubjectChar">
    <w:name w:val="Comment Subject Char"/>
    <w:basedOn w:val="CommentTextChar"/>
    <w:link w:val="CommentSubject"/>
    <w:uiPriority w:val="99"/>
    <w:semiHidden/>
    <w:rsid w:val="00235235"/>
    <w:rPr>
      <w:b/>
      <w:bCs/>
      <w:sz w:val="20"/>
      <w:szCs w:val="20"/>
    </w:rPr>
  </w:style>
  <w:style w:type="paragraph" w:styleId="BalloonText">
    <w:name w:val="Balloon Text"/>
    <w:basedOn w:val="Normal"/>
    <w:link w:val="BalloonTextChar"/>
    <w:uiPriority w:val="99"/>
    <w:semiHidden/>
    <w:unhideWhenUsed/>
    <w:rsid w:val="00624A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4A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438315">
      <w:bodyDiv w:val="1"/>
      <w:marLeft w:val="0"/>
      <w:marRight w:val="0"/>
      <w:marTop w:val="0"/>
      <w:marBottom w:val="0"/>
      <w:divBdr>
        <w:top w:val="none" w:sz="0" w:space="0" w:color="auto"/>
        <w:left w:val="none" w:sz="0" w:space="0" w:color="auto"/>
        <w:bottom w:val="none" w:sz="0" w:space="0" w:color="auto"/>
        <w:right w:val="none" w:sz="0" w:space="0" w:color="auto"/>
      </w:divBdr>
    </w:div>
    <w:div w:id="135411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nrs.mk" TargetMode="External"/><Relationship Id="rId2" Type="http://schemas.openxmlformats.org/officeDocument/2006/relationships/hyperlink" Target="https://www.esfri.eu/" TargetMode="External"/><Relationship Id="rId1" Type="http://schemas.openxmlformats.org/officeDocument/2006/relationships/hyperlink" Target="https://eur-lex.europa.eu/eli/reg/2021/695/oj" TargetMode="External"/><Relationship Id="rId6" Type="http://schemas.openxmlformats.org/officeDocument/2006/relationships/hyperlink" Target="https://view.officeapps.live.com/op/view.aspx?src=https%3A%2F%2Fmon.gov.mk%2Fstored%2Fdocument%2FMk_%2520S3-AP%252020.12.2023_MK.DOC&amp;wdOrigin=BROWSELINK" TargetMode="External"/><Relationship Id="rId5" Type="http://schemas.openxmlformats.org/officeDocument/2006/relationships/hyperlink" Target="https://www.nacionalensovetzavoinid.com.mk/images/dokumenti.pdf" TargetMode="External"/><Relationship Id="rId4" Type="http://schemas.openxmlformats.org/officeDocument/2006/relationships/hyperlink" Target="http://www.nacionalensovetzavoinid.com.mk/images/dokumenti/&#1055;&#1088;&#1077;&#1076;&#1083;&#1086;&#1075;-&#1053;&#1072;&#1094;&#1080;&#1086;&#1085;&#1072;&#1083;&#1085;&#1072;%20&#1087;&#1088;&#1086;&#1075;&#1088;&#1072;&#1084;&#1072;%20&#1079;&#1072;%20&#1053;.&#1048;.&#1044;..pdf"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Одобрени проекти за опрема/лаборатории доделени од Министерството за образование и наука 2021-2023 година</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4"/>
                <c:pt idx="0">
                  <c:v>Универзитет „Св. Кирил и Методиј“-Скопје</c:v>
                </c:pt>
                <c:pt idx="1">
                  <c:v>Универзитет „Св. Климент Охридски“-Битола</c:v>
                </c:pt>
                <c:pt idx="2">
                  <c:v>Универзитет „Гоце Делчев“-Штип</c:v>
                </c:pt>
                <c:pt idx="3">
                  <c:v>МАНУ</c:v>
                </c:pt>
              </c:strCache>
            </c:strRef>
          </c:cat>
          <c:val>
            <c:numRef>
              <c:f>Sheet1!$B$2:$B$5</c:f>
              <c:numCache>
                <c:formatCode>0%</c:formatCode>
                <c:ptCount val="4"/>
                <c:pt idx="0" formatCode="0.00%">
                  <c:v>0.88400000000000001</c:v>
                </c:pt>
                <c:pt idx="1">
                  <c:v>0.11</c:v>
                </c:pt>
                <c:pt idx="2">
                  <c:v>0.02</c:v>
                </c:pt>
                <c:pt idx="3">
                  <c:v>0.02</c:v>
                </c:pt>
              </c:numCache>
            </c:numRef>
          </c:val>
          <c:extLst>
            <c:ext xmlns:c16="http://schemas.microsoft.com/office/drawing/2014/chart" uri="{C3380CC4-5D6E-409C-BE32-E72D297353CC}">
              <c16:uniqueId val="{00000000-A018-4131-8A74-A303E8FBE204}"/>
            </c:ext>
          </c:extLst>
        </c:ser>
        <c:dLbls>
          <c:dLblPos val="inEnd"/>
          <c:showLegendKey val="0"/>
          <c:showVal val="1"/>
          <c:showCatName val="0"/>
          <c:showSerName val="0"/>
          <c:showPercent val="0"/>
          <c:showBubbleSize val="0"/>
        </c:dLbls>
        <c:gapWidth val="65"/>
        <c:axId val="158129152"/>
        <c:axId val="173396480"/>
      </c:barChart>
      <c:catAx>
        <c:axId val="15812915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73396480"/>
        <c:crosses val="autoZero"/>
        <c:auto val="1"/>
        <c:lblAlgn val="ctr"/>
        <c:lblOffset val="100"/>
        <c:noMultiLvlLbl val="0"/>
      </c:catAx>
      <c:valAx>
        <c:axId val="17339648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00%" sourceLinked="1"/>
        <c:majorTickMark val="none"/>
        <c:minorTickMark val="none"/>
        <c:tickLblPos val="nextTo"/>
        <c:crossAx val="158129152"/>
        <c:crosses val="autoZero"/>
        <c:crossBetween val="between"/>
      </c:valAx>
      <c:dTable>
        <c:showHorzBorder val="1"/>
        <c:showVertBorder val="1"/>
        <c:showOutline val="1"/>
        <c:showKeys val="1"/>
        <c:spPr>
          <a:noFill/>
          <a:ln w="9525">
            <a:solidFill>
              <a:schemeClr val="dk1">
                <a:lumMod val="35000"/>
                <a:lumOff val="65000"/>
              </a:schemeClr>
            </a:solidFill>
          </a:ln>
          <a:effectLst/>
        </c:spPr>
        <c:txPr>
          <a:bodyPr rot="0" spcFirstLastPara="1" vertOverflow="ellipsis" vert="horz" wrap="square" anchor="ctr" anchorCtr="1"/>
          <a:lstStyle/>
          <a:p>
            <a:pPr rtl="0">
              <a:defRPr sz="900" b="0" i="0" u="none" strike="noStrike" kern="1200" baseline="0">
                <a:solidFill>
                  <a:schemeClr val="dk1">
                    <a:lumMod val="75000"/>
                    <a:lumOff val="25000"/>
                  </a:schemeClr>
                </a:solidFill>
                <a:latin typeface="+mn-lt"/>
                <a:ea typeface="+mn-ea"/>
                <a:cs typeface="+mn-cs"/>
              </a:defRPr>
            </a:pPr>
            <a:endParaRPr lang="en-US"/>
          </a:p>
        </c:txPr>
      </c:dTable>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1"/>
          <c:order val="0"/>
          <c:tx>
            <c:strRef>
              <c:f>Sheet1!$C$1</c:f>
              <c:strCache>
                <c:ptCount val="1"/>
                <c:pt idx="0">
                  <c:v>Series 2</c:v>
                </c:pt>
              </c:strCache>
            </c:strRef>
          </c:tx>
          <c:spPr>
            <a:gradFill>
              <a:gsLst>
                <a:gs pos="0">
                  <a:schemeClr val="accent1">
                    <a:tint val="77000"/>
                  </a:schemeClr>
                </a:gs>
                <a:gs pos="100000">
                  <a:schemeClr val="accent1">
                    <a:tint val="77000"/>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4"/>
                <c:pt idx="0">
                  <c:v>Универзитет „Св. Кирил и Методиј“-Скопје</c:v>
                </c:pt>
                <c:pt idx="1">
                  <c:v>Универзитет „Св. Климент Охридски“-Битола</c:v>
                </c:pt>
                <c:pt idx="2">
                  <c:v>Универзитет „Гоце Делчев“-Штип</c:v>
                </c:pt>
                <c:pt idx="3">
                  <c:v>МАНУ</c:v>
                </c:pt>
              </c:strCache>
            </c:strRef>
          </c:cat>
          <c:val>
            <c:numRef>
              <c:f>Sheet1!$C$2:$C$5</c:f>
              <c:numCache>
                <c:formatCode>General</c:formatCode>
                <c:ptCount val="4"/>
                <c:pt idx="0">
                  <c:v>37</c:v>
                </c:pt>
                <c:pt idx="1">
                  <c:v>5</c:v>
                </c:pt>
                <c:pt idx="2">
                  <c:v>1</c:v>
                </c:pt>
                <c:pt idx="3">
                  <c:v>1</c:v>
                </c:pt>
              </c:numCache>
            </c:numRef>
          </c:val>
          <c:extLst>
            <c:ext xmlns:c16="http://schemas.microsoft.com/office/drawing/2014/chart" uri="{C3380CC4-5D6E-409C-BE32-E72D297353CC}">
              <c16:uniqueId val="{00000001-33BC-4FB2-B6C5-6F5465EC27F5}"/>
            </c:ext>
          </c:extLst>
        </c:ser>
        <c:dLbls>
          <c:dLblPos val="inEnd"/>
          <c:showLegendKey val="0"/>
          <c:showVal val="1"/>
          <c:showCatName val="0"/>
          <c:showSerName val="0"/>
          <c:showPercent val="0"/>
          <c:showBubbleSize val="0"/>
        </c:dLbls>
        <c:gapWidth val="41"/>
        <c:axId val="158082560"/>
        <c:axId val="173398208"/>
      </c:barChart>
      <c:catAx>
        <c:axId val="15808256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en-US"/>
          </a:p>
        </c:txPr>
        <c:crossAx val="173398208"/>
        <c:crosses val="autoZero"/>
        <c:auto val="1"/>
        <c:lblAlgn val="ctr"/>
        <c:lblOffset val="100"/>
        <c:noMultiLvlLbl val="0"/>
      </c:catAx>
      <c:valAx>
        <c:axId val="173398208"/>
        <c:scaling>
          <c:orientation val="minMax"/>
        </c:scaling>
        <c:delete val="1"/>
        <c:axPos val="l"/>
        <c:numFmt formatCode="General" sourceLinked="1"/>
        <c:majorTickMark val="none"/>
        <c:minorTickMark val="none"/>
        <c:tickLblPos val="nextTo"/>
        <c:crossAx val="1580825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n-US"/>
        </a:p>
      </c:txPr>
    </c:title>
    <c:autoTitleDeleted val="0"/>
    <c:view3D>
      <c:rotX val="50"/>
      <c:rotY val="0"/>
      <c:depthPercent val="100"/>
      <c:rAngAx val="0"/>
      <c:perspective val="6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Одобрени проекти по научни области</c:v>
                </c:pt>
              </c:strCache>
            </c:strRef>
          </c:tx>
          <c:dPt>
            <c:idx val="0"/>
            <c:bubble3D val="0"/>
            <c:spPr>
              <a:solidFill>
                <a:schemeClr val="accent1"/>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1-7B14-436F-8D68-02B40F032721}"/>
              </c:ext>
            </c:extLst>
          </c:dPt>
          <c:dPt>
            <c:idx val="1"/>
            <c:bubble3D val="0"/>
            <c:spPr>
              <a:solidFill>
                <a:schemeClr val="accent2"/>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3-7B14-436F-8D68-02B40F032721}"/>
              </c:ext>
            </c:extLst>
          </c:dPt>
          <c:dPt>
            <c:idx val="2"/>
            <c:bubble3D val="0"/>
            <c:spPr>
              <a:solidFill>
                <a:schemeClr val="accent3"/>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5-7B14-436F-8D68-02B40F032721}"/>
              </c:ext>
            </c:extLst>
          </c:dPt>
          <c:dPt>
            <c:idx val="3"/>
            <c:bubble3D val="0"/>
            <c:spPr>
              <a:solidFill>
                <a:schemeClr val="accent4"/>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7-7B14-436F-8D68-02B40F032721}"/>
              </c:ext>
            </c:extLst>
          </c:dPt>
          <c:dPt>
            <c:idx val="4"/>
            <c:bubble3D val="0"/>
            <c:spPr>
              <a:solidFill>
                <a:schemeClr val="accent5"/>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9-7B14-436F-8D68-02B40F032721}"/>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Природно-математички науки</c:v>
                </c:pt>
                <c:pt idx="1">
                  <c:v>Медицински науки и здравство</c:v>
                </c:pt>
                <c:pt idx="2">
                  <c:v>Техничко-технолошки науки</c:v>
                </c:pt>
                <c:pt idx="3">
                  <c:v>Биотехнички науки</c:v>
                </c:pt>
                <c:pt idx="4">
                  <c:v>Хуманистички науки</c:v>
                </c:pt>
              </c:strCache>
            </c:strRef>
          </c:cat>
          <c:val>
            <c:numRef>
              <c:f>Sheet1!$B$2:$B$6</c:f>
              <c:numCache>
                <c:formatCode>General</c:formatCode>
                <c:ptCount val="5"/>
                <c:pt idx="0">
                  <c:v>16</c:v>
                </c:pt>
                <c:pt idx="1">
                  <c:v>10</c:v>
                </c:pt>
                <c:pt idx="2">
                  <c:v>10</c:v>
                </c:pt>
                <c:pt idx="3">
                  <c:v>7</c:v>
                </c:pt>
                <c:pt idx="4">
                  <c:v>1</c:v>
                </c:pt>
              </c:numCache>
            </c:numRef>
          </c:val>
          <c:extLst>
            <c:ext xmlns:c16="http://schemas.microsoft.com/office/drawing/2014/chart" uri="{C3380CC4-5D6E-409C-BE32-E72D297353CC}">
              <c16:uniqueId val="{00000000-958D-471C-B71E-117B21187CFA}"/>
            </c:ext>
          </c:extLst>
        </c:ser>
        <c:dLbls>
          <c:dLblPos val="inEnd"/>
          <c:showLegendKey val="0"/>
          <c:showVal val="0"/>
          <c:showCatName val="0"/>
          <c:showSerName val="0"/>
          <c:showPercent val="1"/>
          <c:showBubbleSize val="0"/>
          <c:showLeaderLines val="1"/>
        </c:dLbls>
      </c:pie3D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Corbel">
      <a:maj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low Edge">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{09B61E72-0993-4731-81F1-88F1E4C8B989}</b:Guid>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E5F572-A809-4DF6-A0B1-ADF82252F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44</Pages>
  <Words>10296</Words>
  <Characters>58691</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РЕВИЗИЈА НА ПАТОКАЗОТ ЗА ИСТРАЖУВАЧКА ИНФРАСТРУКТУРА НА РЕПУБЛИКА СЕВЕРНА МАКЕДОНЈА</vt:lpstr>
    </vt:vector>
  </TitlesOfParts>
  <Company/>
  <LinksUpToDate>false</LinksUpToDate>
  <CharactersWithSpaces>68850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РЕВИЗИЈА НА ПАТОКАЗОТ ЗА ИСТРАЖУВАЧКА ИНФРАСТРУКТУРА НА РЕПУБЛИКА СЕВЕРНА МАКЕДОНЈА</dc:title>
  <dc:subject>Ревизија на Патоказот за истражувачка инфраструктура</dc:subject>
  <dc:creator>Svetlana Pineva</dc:creator>
  <cp:keywords/>
  <dc:description/>
  <cp:lastModifiedBy>Ahmet Selmani</cp:lastModifiedBy>
  <cp:revision>184</cp:revision>
  <cp:lastPrinted>2025-02-19T13:18:00Z</cp:lastPrinted>
  <dcterms:created xsi:type="dcterms:W3CDTF">2025-02-20T07:34:00Z</dcterms:created>
  <dcterms:modified xsi:type="dcterms:W3CDTF">2025-04-24T08:07:00Z</dcterms:modified>
</cp:coreProperties>
</file>